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C4" w:rsidRPr="007D4196" w:rsidRDefault="002361A2">
      <w:pPr>
        <w:rPr>
          <w:rFonts w:asciiTheme="minorEastAsia" w:hAnsiTheme="minorEastAsia"/>
          <w:sz w:val="32"/>
          <w:u w:val="single"/>
        </w:rPr>
      </w:pPr>
      <w:r w:rsidRPr="007D4196">
        <w:rPr>
          <w:rFonts w:asciiTheme="minorEastAsia" w:hAnsiTheme="minorEastAsia" w:hint="eastAsia"/>
          <w:sz w:val="32"/>
          <w:u w:val="single"/>
        </w:rPr>
        <w:t>府中市長　様</w:t>
      </w:r>
    </w:p>
    <w:p w:rsidR="002361A2" w:rsidRPr="007D4196" w:rsidRDefault="002361A2" w:rsidP="002361A2">
      <w:pPr>
        <w:jc w:val="center"/>
        <w:rPr>
          <w:rFonts w:asciiTheme="minorEastAsia" w:hAnsiTheme="minorEastAsia"/>
          <w:sz w:val="22"/>
          <w:u w:val="single"/>
        </w:rPr>
      </w:pPr>
    </w:p>
    <w:p w:rsidR="002361A2" w:rsidRDefault="002361A2" w:rsidP="002361A2">
      <w:pPr>
        <w:jc w:val="center"/>
        <w:rPr>
          <w:rFonts w:asciiTheme="minorEastAsia" w:hAnsiTheme="minorEastAsia"/>
          <w:sz w:val="28"/>
          <w:u w:val="single"/>
        </w:rPr>
      </w:pPr>
    </w:p>
    <w:p w:rsidR="007D4196" w:rsidRPr="007D4196" w:rsidRDefault="007D4196" w:rsidP="002361A2">
      <w:pPr>
        <w:jc w:val="center"/>
        <w:rPr>
          <w:rFonts w:asciiTheme="minorEastAsia" w:hAnsiTheme="minorEastAsia"/>
          <w:sz w:val="28"/>
          <w:u w:val="single"/>
        </w:rPr>
      </w:pPr>
    </w:p>
    <w:p w:rsidR="002361A2" w:rsidRPr="007D4196" w:rsidRDefault="002361A2" w:rsidP="002361A2">
      <w:pPr>
        <w:jc w:val="center"/>
        <w:rPr>
          <w:rFonts w:asciiTheme="minorEastAsia" w:hAnsiTheme="minorEastAsia"/>
          <w:sz w:val="44"/>
          <w:szCs w:val="32"/>
        </w:rPr>
      </w:pPr>
      <w:r w:rsidRPr="007D4196">
        <w:rPr>
          <w:rFonts w:asciiTheme="minorEastAsia" w:hAnsiTheme="minorEastAsia" w:hint="eastAsia"/>
          <w:sz w:val="44"/>
          <w:szCs w:val="32"/>
        </w:rPr>
        <w:t>府中市ごみ組成分析委託</w:t>
      </w:r>
    </w:p>
    <w:p w:rsidR="002361A2" w:rsidRPr="007D4196" w:rsidRDefault="002361A2" w:rsidP="002361A2">
      <w:pPr>
        <w:jc w:val="center"/>
        <w:rPr>
          <w:rFonts w:asciiTheme="minorEastAsia" w:hAnsiTheme="minorEastAsia"/>
          <w:b/>
          <w:sz w:val="44"/>
          <w:szCs w:val="32"/>
        </w:rPr>
      </w:pPr>
      <w:r w:rsidRPr="007D4196">
        <w:rPr>
          <w:rFonts w:asciiTheme="minorEastAsia" w:hAnsiTheme="minorEastAsia" w:hint="eastAsia"/>
          <w:sz w:val="44"/>
          <w:szCs w:val="32"/>
        </w:rPr>
        <w:t>調査結果報告書</w:t>
      </w:r>
    </w:p>
    <w:p w:rsidR="002361A2" w:rsidRPr="007D4196" w:rsidRDefault="002361A2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361A2" w:rsidRDefault="002361A2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Pr="002607C8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Pr="003E5A81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7D4196" w:rsidRPr="007D4196" w:rsidRDefault="007D4196" w:rsidP="002361A2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361A2" w:rsidRPr="007D4196" w:rsidRDefault="002361A2" w:rsidP="002361A2">
      <w:pPr>
        <w:jc w:val="center"/>
        <w:rPr>
          <w:rFonts w:asciiTheme="minorEastAsia" w:hAnsiTheme="minorEastAsia"/>
          <w:sz w:val="44"/>
          <w:szCs w:val="32"/>
        </w:rPr>
      </w:pPr>
      <w:r w:rsidRPr="007D4196">
        <w:rPr>
          <w:rFonts w:asciiTheme="minorEastAsia" w:hAnsiTheme="minorEastAsia" w:hint="eastAsia"/>
          <w:sz w:val="44"/>
          <w:szCs w:val="32"/>
        </w:rPr>
        <w:t>平成28年1</w:t>
      </w:r>
      <w:r w:rsidR="00443AD8" w:rsidRPr="007D4196">
        <w:rPr>
          <w:rFonts w:asciiTheme="minorEastAsia" w:hAnsiTheme="minorEastAsia" w:hint="eastAsia"/>
          <w:sz w:val="44"/>
          <w:szCs w:val="32"/>
        </w:rPr>
        <w:t>2</w:t>
      </w:r>
      <w:r w:rsidRPr="007D4196">
        <w:rPr>
          <w:rFonts w:asciiTheme="minorEastAsia" w:hAnsiTheme="minorEastAsia" w:hint="eastAsia"/>
          <w:sz w:val="44"/>
          <w:szCs w:val="32"/>
        </w:rPr>
        <w:t>月</w:t>
      </w:r>
    </w:p>
    <w:p w:rsidR="002361A2" w:rsidRPr="007D4196" w:rsidRDefault="002361A2" w:rsidP="002361A2">
      <w:pPr>
        <w:jc w:val="center"/>
        <w:rPr>
          <w:rFonts w:asciiTheme="minorEastAsia" w:hAnsiTheme="minorEastAsia"/>
          <w:sz w:val="44"/>
          <w:szCs w:val="32"/>
        </w:rPr>
      </w:pPr>
    </w:p>
    <w:p w:rsidR="002361A2" w:rsidRPr="007D4196" w:rsidRDefault="002361A2" w:rsidP="002361A2">
      <w:pPr>
        <w:jc w:val="center"/>
        <w:rPr>
          <w:rFonts w:asciiTheme="minorEastAsia" w:hAnsiTheme="minorEastAsia"/>
          <w:sz w:val="44"/>
          <w:szCs w:val="32"/>
        </w:rPr>
      </w:pPr>
      <w:r w:rsidRPr="007D4196">
        <w:rPr>
          <w:rFonts w:asciiTheme="minorEastAsia" w:hAnsiTheme="minorEastAsia" w:hint="eastAsia"/>
          <w:sz w:val="44"/>
          <w:szCs w:val="32"/>
        </w:rPr>
        <w:t>株式会社 市川環境アセス</w:t>
      </w:r>
    </w:p>
    <w:p w:rsidR="00EF2428" w:rsidRPr="007D4196" w:rsidRDefault="00EF2428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EF2428" w:rsidRPr="007D4196" w:rsidRDefault="00EF2428" w:rsidP="00EF2428">
      <w:pPr>
        <w:widowControl/>
        <w:jc w:val="center"/>
        <w:rPr>
          <w:rFonts w:asciiTheme="minorEastAsia" w:hAnsiTheme="minorEastAsia"/>
          <w:sz w:val="22"/>
        </w:rPr>
      </w:pPr>
    </w:p>
    <w:p w:rsidR="00EF2428" w:rsidRPr="007D4196" w:rsidRDefault="00EF2428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sdt>
      <w:sdtPr>
        <w:rPr>
          <w:rFonts w:asciiTheme="minorEastAsia" w:eastAsiaTheme="minorEastAsia" w:hAnsiTheme="minorEastAsia" w:cstheme="minorBidi"/>
          <w:b w:val="0"/>
          <w:bCs w:val="0"/>
          <w:color w:val="auto"/>
          <w:kern w:val="2"/>
          <w:sz w:val="22"/>
          <w:szCs w:val="22"/>
          <w:lang w:val="ja-JP"/>
        </w:rPr>
        <w:id w:val="415996954"/>
        <w:docPartObj>
          <w:docPartGallery w:val="Table of Contents"/>
          <w:docPartUnique/>
        </w:docPartObj>
      </w:sdtPr>
      <w:sdtEndPr>
        <w:rPr>
          <w:sz w:val="28"/>
          <w:lang w:val="en-US"/>
        </w:rPr>
      </w:sdtEndPr>
      <w:sdtContent>
        <w:p w:rsidR="00947E54" w:rsidRPr="007A5046" w:rsidRDefault="00947E54" w:rsidP="00C1456C">
          <w:pPr>
            <w:pStyle w:val="ae"/>
            <w:jc w:val="center"/>
            <w:rPr>
              <w:rFonts w:asciiTheme="minorEastAsia" w:eastAsiaTheme="minorEastAsia" w:hAnsiTheme="minorEastAsia"/>
              <w:color w:val="000000" w:themeColor="text1"/>
              <w:sz w:val="24"/>
              <w:szCs w:val="22"/>
            </w:rPr>
          </w:pPr>
          <w:r w:rsidRPr="007A5046">
            <w:rPr>
              <w:rFonts w:asciiTheme="minorEastAsia" w:eastAsiaTheme="minorEastAsia" w:hAnsiTheme="minorEastAsia"/>
              <w:color w:val="000000" w:themeColor="text1"/>
              <w:sz w:val="24"/>
              <w:szCs w:val="22"/>
              <w:lang w:val="ja-JP"/>
            </w:rPr>
            <w:t>目次</w:t>
          </w:r>
        </w:p>
        <w:p w:rsidR="00B97DF1" w:rsidRDefault="00F2633E">
          <w:pPr>
            <w:pStyle w:val="11"/>
            <w:tabs>
              <w:tab w:val="right" w:leader="dot" w:pos="8494"/>
            </w:tabs>
            <w:rPr>
              <w:noProof/>
            </w:rPr>
          </w:pPr>
          <w:r w:rsidRPr="007A5046">
            <w:rPr>
              <w:rFonts w:asciiTheme="minorEastAsia" w:hAnsiTheme="minorEastAsia"/>
              <w:sz w:val="24"/>
            </w:rPr>
            <w:fldChar w:fldCharType="begin"/>
          </w:r>
          <w:r w:rsidR="00947E54" w:rsidRPr="007A5046">
            <w:rPr>
              <w:rFonts w:asciiTheme="minorEastAsia" w:hAnsiTheme="minorEastAsia"/>
              <w:sz w:val="24"/>
            </w:rPr>
            <w:instrText xml:space="preserve"> TOC \o "1-3" \h \z \u </w:instrText>
          </w:r>
          <w:r w:rsidRPr="007A5046">
            <w:rPr>
              <w:rFonts w:asciiTheme="minorEastAsia" w:hAnsiTheme="minorEastAsia"/>
              <w:sz w:val="24"/>
            </w:rPr>
            <w:fldChar w:fldCharType="separate"/>
          </w:r>
          <w:hyperlink w:anchor="_Toc470179805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1.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調査件名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_Toc470179805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470179806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2.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調査目的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_Toc470179806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470179807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3.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調査概要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_Toc470179807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08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3-1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調査実施場所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_Toc470179808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09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3-2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調査地域及び日程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_Toc470179809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0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3-3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調査手順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_Toc470179810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2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470179811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>4.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調査結果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_Toc470179811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4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2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4-1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燃やすごみ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_Toc470179812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4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3"/>
            <w:tabs>
              <w:tab w:val="right" w:leader="dot" w:pos="8494"/>
            </w:tabs>
            <w:rPr>
              <w:noProof/>
            </w:rPr>
          </w:pPr>
          <w:hyperlink w:anchor="_Toc470179813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>1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）湿ベース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_Toc470179813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4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3"/>
            <w:tabs>
              <w:tab w:val="right" w:leader="dot" w:pos="8494"/>
            </w:tabs>
            <w:rPr>
              <w:noProof/>
            </w:rPr>
          </w:pPr>
          <w:hyperlink w:anchor="_Toc470179814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>2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）乾ベース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_Toc470179814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5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5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4-2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燃やさないごみ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_Toc470179815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8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6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4-3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容器包装プラスチック類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_Toc470179816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9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470179817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5.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過去年度調査との比較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_Toc470179817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10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8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5-1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燃やすごみ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_Toc470179818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10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19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5-2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燃やさないごみ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_Toc470179819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11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20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5-3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容器包装プラスチック類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_Toc470179820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12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470179821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>6.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まとめ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_Toc470179821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13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22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6-1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燃やすごみ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_Toc470179822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13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23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6-2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燃やさないごみ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_Toc470179823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13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B97DF1" w:rsidRDefault="00131511">
          <w:pPr>
            <w:pStyle w:val="2"/>
            <w:tabs>
              <w:tab w:val="right" w:leader="dot" w:pos="8494"/>
            </w:tabs>
            <w:rPr>
              <w:noProof/>
            </w:rPr>
          </w:pPr>
          <w:hyperlink w:anchor="_Toc470179824" w:history="1">
            <w:r w:rsidR="00B97DF1" w:rsidRPr="00B64BC2">
              <w:rPr>
                <w:rStyle w:val="af"/>
                <w:rFonts w:asciiTheme="minorEastAsia" w:hAnsiTheme="minorEastAsia"/>
                <w:noProof/>
              </w:rPr>
              <w:t xml:space="preserve">6-3 </w:t>
            </w:r>
            <w:r w:rsidR="00B97DF1" w:rsidRPr="00B64BC2">
              <w:rPr>
                <w:rStyle w:val="af"/>
                <w:rFonts w:asciiTheme="minorEastAsia" w:hAnsiTheme="minorEastAsia" w:hint="eastAsia"/>
                <w:noProof/>
              </w:rPr>
              <w:t>容器包装プラスチック類</w:t>
            </w:r>
            <w:r w:rsidR="00B97DF1">
              <w:rPr>
                <w:noProof/>
                <w:webHidden/>
              </w:rPr>
              <w:tab/>
            </w:r>
            <w:r w:rsidR="00B97DF1">
              <w:rPr>
                <w:noProof/>
                <w:webHidden/>
              </w:rPr>
              <w:fldChar w:fldCharType="begin"/>
            </w:r>
            <w:r w:rsidR="00B97DF1">
              <w:rPr>
                <w:noProof/>
                <w:webHidden/>
              </w:rPr>
              <w:instrText xml:space="preserve"> PAGEREF _Toc470179824 \h </w:instrText>
            </w:r>
            <w:r w:rsidR="00B97DF1">
              <w:rPr>
                <w:noProof/>
                <w:webHidden/>
              </w:rPr>
            </w:r>
            <w:r w:rsidR="00B97DF1">
              <w:rPr>
                <w:noProof/>
                <w:webHidden/>
              </w:rPr>
              <w:fldChar w:fldCharType="separate"/>
            </w:r>
            <w:r w:rsidR="005841E6">
              <w:rPr>
                <w:noProof/>
                <w:webHidden/>
              </w:rPr>
              <w:t>13</w:t>
            </w:r>
            <w:r w:rsidR="00B97DF1">
              <w:rPr>
                <w:noProof/>
                <w:webHidden/>
              </w:rPr>
              <w:fldChar w:fldCharType="end"/>
            </w:r>
          </w:hyperlink>
        </w:p>
        <w:p w:rsidR="00C1456C" w:rsidRPr="007A5046" w:rsidRDefault="00F2633E">
          <w:pPr>
            <w:rPr>
              <w:rFonts w:asciiTheme="minorEastAsia" w:hAnsiTheme="minorEastAsia"/>
              <w:sz w:val="28"/>
            </w:rPr>
          </w:pPr>
          <w:r w:rsidRPr="007A5046">
            <w:rPr>
              <w:rFonts w:asciiTheme="minorEastAsia" w:hAnsiTheme="minorEastAsia"/>
              <w:sz w:val="24"/>
            </w:rPr>
            <w:fldChar w:fldCharType="end"/>
          </w:r>
        </w:p>
      </w:sdtContent>
    </w:sdt>
    <w:p w:rsidR="007D2043" w:rsidRPr="007A5046" w:rsidRDefault="007D2043" w:rsidP="007D2043">
      <w:pPr>
        <w:widowControl/>
        <w:jc w:val="left"/>
        <w:rPr>
          <w:rFonts w:asciiTheme="minorEastAsia" w:hAnsiTheme="minorEastAsia"/>
          <w:sz w:val="28"/>
        </w:rPr>
      </w:pPr>
    </w:p>
    <w:p w:rsidR="007D2043" w:rsidRPr="007D4196" w:rsidRDefault="007D2043" w:rsidP="007D2043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添付資料</w:t>
      </w:r>
    </w:p>
    <w:p w:rsidR="007D2043" w:rsidRPr="007D4196" w:rsidRDefault="007D2043" w:rsidP="007D2043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写真集</w:t>
      </w:r>
    </w:p>
    <w:p w:rsidR="00B8641E" w:rsidRPr="007D4196" w:rsidRDefault="00B8641E">
      <w:pPr>
        <w:widowControl/>
        <w:jc w:val="left"/>
        <w:rPr>
          <w:rFonts w:asciiTheme="minorEastAsia" w:hAnsiTheme="minorEastAsia"/>
          <w:sz w:val="22"/>
        </w:rPr>
      </w:pPr>
    </w:p>
    <w:p w:rsidR="00B8641E" w:rsidRPr="007D4196" w:rsidRDefault="00B8641E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7D2043" w:rsidRPr="007D4196" w:rsidRDefault="007D2043">
      <w:pPr>
        <w:widowControl/>
        <w:jc w:val="left"/>
        <w:rPr>
          <w:rFonts w:asciiTheme="minorEastAsia" w:hAnsiTheme="minorEastAsia"/>
          <w:sz w:val="22"/>
        </w:rPr>
      </w:pPr>
    </w:p>
    <w:p w:rsidR="00B8641E" w:rsidRPr="007D4196" w:rsidRDefault="00B8641E">
      <w:pPr>
        <w:widowControl/>
        <w:jc w:val="left"/>
        <w:rPr>
          <w:rFonts w:asciiTheme="minorEastAsia" w:hAnsiTheme="minorEastAsia"/>
          <w:sz w:val="22"/>
        </w:rPr>
      </w:pPr>
    </w:p>
    <w:p w:rsidR="00B8641E" w:rsidRPr="007D4196" w:rsidRDefault="00B8641E" w:rsidP="00EF2428">
      <w:pPr>
        <w:widowControl/>
        <w:jc w:val="center"/>
        <w:rPr>
          <w:rFonts w:asciiTheme="minorEastAsia" w:hAnsiTheme="minorEastAsia"/>
          <w:sz w:val="22"/>
        </w:rPr>
        <w:sectPr w:rsidR="00B8641E" w:rsidRPr="007D4196" w:rsidSect="00C86A29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B5BCD" w:rsidRPr="007D4196" w:rsidRDefault="004D18E6" w:rsidP="00EF2428">
      <w:pPr>
        <w:widowControl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lastRenderedPageBreak/>
        <w:t>ごみ組成分析調査</w:t>
      </w:r>
    </w:p>
    <w:p w:rsidR="004D18E6" w:rsidRPr="007D4196" w:rsidRDefault="004D18E6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0" w:name="_Toc470179805"/>
      <w:r w:rsidRPr="007D4196">
        <w:rPr>
          <w:rFonts w:asciiTheme="minorEastAsia" w:hAnsiTheme="minorEastAsia"/>
          <w:sz w:val="22"/>
        </w:rPr>
        <w:t xml:space="preserve">1. </w:t>
      </w:r>
      <w:r w:rsidRPr="007D4196">
        <w:rPr>
          <w:rFonts w:asciiTheme="minorEastAsia" w:hAnsiTheme="minorEastAsia" w:hint="eastAsia"/>
          <w:sz w:val="22"/>
        </w:rPr>
        <w:t>調査件名</w:t>
      </w:r>
      <w:bookmarkEnd w:id="0"/>
    </w:p>
    <w:p w:rsidR="004D18E6" w:rsidRPr="007D4196" w:rsidRDefault="004D18E6" w:rsidP="00B50C24">
      <w:pPr>
        <w:widowControl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ごみ組成分析委託</w:t>
      </w:r>
    </w:p>
    <w:p w:rsidR="004D18E6" w:rsidRPr="007D4196" w:rsidRDefault="004D18E6" w:rsidP="00E30CD1">
      <w:pPr>
        <w:widowControl/>
        <w:jc w:val="left"/>
        <w:rPr>
          <w:rFonts w:asciiTheme="minorEastAsia" w:hAnsiTheme="minorEastAsia"/>
          <w:sz w:val="22"/>
        </w:rPr>
      </w:pPr>
    </w:p>
    <w:p w:rsidR="00E30CD1" w:rsidRPr="007D4196" w:rsidRDefault="00E30CD1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1" w:name="_Toc470179806"/>
      <w:r w:rsidRPr="007D4196">
        <w:rPr>
          <w:rFonts w:asciiTheme="minorEastAsia" w:hAnsiTheme="minorEastAsia"/>
          <w:sz w:val="22"/>
        </w:rPr>
        <w:t xml:space="preserve">2. </w:t>
      </w:r>
      <w:r w:rsidRPr="007D4196">
        <w:rPr>
          <w:rFonts w:asciiTheme="minorEastAsia" w:hAnsiTheme="minorEastAsia" w:hint="eastAsia"/>
          <w:sz w:val="22"/>
        </w:rPr>
        <w:t>調査目的</w:t>
      </w:r>
      <w:bookmarkEnd w:id="1"/>
    </w:p>
    <w:p w:rsidR="00C92266" w:rsidRPr="007D4196" w:rsidRDefault="00E30CD1" w:rsidP="00BC140F">
      <w:pPr>
        <w:widowControl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府中市のごみを指定収集袋の種別ごと</w:t>
      </w:r>
      <w:r w:rsidR="005909AD" w:rsidRPr="007D4196">
        <w:rPr>
          <w:rFonts w:asciiTheme="minorEastAsia" w:hAnsiTheme="minorEastAsia" w:hint="eastAsia"/>
          <w:sz w:val="22"/>
        </w:rPr>
        <w:t>（</w:t>
      </w:r>
      <w:r w:rsidRPr="007D4196">
        <w:rPr>
          <w:rFonts w:asciiTheme="minorEastAsia" w:hAnsiTheme="minorEastAsia" w:hint="eastAsia"/>
          <w:sz w:val="22"/>
        </w:rPr>
        <w:t>燃やすごみ・燃やさないごみ・容器包装プラスチック類の</w:t>
      </w:r>
      <w:r w:rsidRPr="007D4196">
        <w:rPr>
          <w:rFonts w:asciiTheme="minorEastAsia" w:hAnsiTheme="minorEastAsia"/>
          <w:sz w:val="22"/>
        </w:rPr>
        <w:t>3</w:t>
      </w:r>
      <w:r w:rsidR="008E0916" w:rsidRPr="007D4196">
        <w:rPr>
          <w:rFonts w:asciiTheme="minorEastAsia" w:hAnsiTheme="minorEastAsia" w:hint="eastAsia"/>
          <w:sz w:val="22"/>
        </w:rPr>
        <w:t>種</w:t>
      </w:r>
      <w:r w:rsidRPr="007D4196">
        <w:rPr>
          <w:rFonts w:asciiTheme="minorEastAsia" w:hAnsiTheme="minorEastAsia" w:hint="eastAsia"/>
          <w:sz w:val="22"/>
        </w:rPr>
        <w:t>類</w:t>
      </w:r>
      <w:r w:rsidR="005909AD" w:rsidRPr="007D4196">
        <w:rPr>
          <w:rFonts w:asciiTheme="minorEastAsia" w:hAnsiTheme="minorEastAsia" w:hint="eastAsia"/>
          <w:sz w:val="22"/>
        </w:rPr>
        <w:t>）</w:t>
      </w:r>
      <w:r w:rsidRPr="007D4196">
        <w:rPr>
          <w:rFonts w:asciiTheme="minorEastAsia" w:hAnsiTheme="minorEastAsia" w:hint="eastAsia"/>
          <w:sz w:val="22"/>
        </w:rPr>
        <w:t>にどう</w:t>
      </w:r>
      <w:r w:rsidR="00C24756" w:rsidRPr="007D4196">
        <w:rPr>
          <w:rFonts w:asciiTheme="minorEastAsia" w:hAnsiTheme="minorEastAsia" w:hint="eastAsia"/>
          <w:sz w:val="22"/>
        </w:rPr>
        <w:t>いった内容のごみ・資源が入っているか組成分析</w:t>
      </w:r>
      <w:r w:rsidR="00D07BC3" w:rsidRPr="007D4196">
        <w:rPr>
          <w:rFonts w:asciiTheme="minorEastAsia" w:hAnsiTheme="minorEastAsia" w:hint="eastAsia"/>
          <w:sz w:val="22"/>
        </w:rPr>
        <w:t>を行い、</w:t>
      </w:r>
      <w:r w:rsidR="00200B68" w:rsidRPr="007D4196">
        <w:rPr>
          <w:rFonts w:asciiTheme="minorEastAsia" w:hAnsiTheme="minorEastAsia" w:hint="eastAsia"/>
          <w:sz w:val="22"/>
        </w:rPr>
        <w:t>改善検討を要する事項を洗い出し、今以上にごみの適正</w:t>
      </w:r>
      <w:r w:rsidR="00D07BC3" w:rsidRPr="007D4196">
        <w:rPr>
          <w:rFonts w:asciiTheme="minorEastAsia" w:hAnsiTheme="minorEastAsia" w:hint="eastAsia"/>
          <w:sz w:val="22"/>
        </w:rPr>
        <w:t>な排出の促進に資することを目的とした</w:t>
      </w:r>
      <w:r w:rsidR="00FC6AE9" w:rsidRPr="007D4196">
        <w:rPr>
          <w:rFonts w:asciiTheme="minorEastAsia" w:hAnsiTheme="minorEastAsia" w:hint="eastAsia"/>
          <w:sz w:val="22"/>
        </w:rPr>
        <w:t>。</w:t>
      </w:r>
    </w:p>
    <w:p w:rsidR="00C92266" w:rsidRPr="007D4196" w:rsidRDefault="00C92266" w:rsidP="00C92266">
      <w:pPr>
        <w:widowControl/>
        <w:jc w:val="left"/>
        <w:rPr>
          <w:rFonts w:asciiTheme="minorEastAsia" w:hAnsiTheme="minorEastAsia"/>
          <w:sz w:val="22"/>
        </w:rPr>
      </w:pPr>
    </w:p>
    <w:p w:rsidR="00C92266" w:rsidRPr="007D4196" w:rsidRDefault="00B50C24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2" w:name="_Toc470179807"/>
      <w:r w:rsidRPr="007D4196">
        <w:rPr>
          <w:rFonts w:asciiTheme="minorEastAsia" w:hAnsiTheme="minorEastAsia" w:hint="eastAsia"/>
          <w:sz w:val="22"/>
        </w:rPr>
        <w:t xml:space="preserve">3. </w:t>
      </w:r>
      <w:r w:rsidR="00C92266" w:rsidRPr="007D4196">
        <w:rPr>
          <w:rFonts w:asciiTheme="minorEastAsia" w:hAnsiTheme="minorEastAsia" w:hint="eastAsia"/>
          <w:sz w:val="22"/>
        </w:rPr>
        <w:t>調査概要</w:t>
      </w:r>
      <w:bookmarkEnd w:id="2"/>
    </w:p>
    <w:p w:rsidR="00C92266" w:rsidRPr="007D4196" w:rsidRDefault="00C92266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3" w:name="_Toc470179808"/>
      <w:r w:rsidRPr="007D4196">
        <w:rPr>
          <w:rFonts w:asciiTheme="minorEastAsia" w:hAnsiTheme="minorEastAsia" w:hint="eastAsia"/>
          <w:sz w:val="22"/>
        </w:rPr>
        <w:t>3-1 調査実施場所</w:t>
      </w:r>
      <w:bookmarkEnd w:id="3"/>
    </w:p>
    <w:p w:rsidR="00C92266" w:rsidRPr="007D4196" w:rsidRDefault="00C92266" w:rsidP="00B50C2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府中市リサイクルプラザ</w:t>
      </w:r>
      <w:r w:rsidR="005909AD" w:rsidRPr="007D4196">
        <w:rPr>
          <w:rFonts w:asciiTheme="minorEastAsia" w:hAnsiTheme="minorEastAsia" w:hint="eastAsia"/>
          <w:sz w:val="22"/>
        </w:rPr>
        <w:t>（</w:t>
      </w:r>
      <w:r w:rsidRPr="007D4196">
        <w:rPr>
          <w:rFonts w:asciiTheme="minorEastAsia" w:hAnsiTheme="minorEastAsia" w:hint="eastAsia"/>
          <w:sz w:val="22"/>
        </w:rPr>
        <w:t>府中市四谷6-58</w:t>
      </w:r>
      <w:r w:rsidR="005909AD" w:rsidRPr="007D4196">
        <w:rPr>
          <w:rFonts w:asciiTheme="minorEastAsia" w:hAnsiTheme="minorEastAsia" w:hint="eastAsia"/>
          <w:sz w:val="22"/>
        </w:rPr>
        <w:t>）</w:t>
      </w:r>
    </w:p>
    <w:p w:rsidR="00C92266" w:rsidRPr="007D4196" w:rsidRDefault="00C92266" w:rsidP="00C92266">
      <w:pPr>
        <w:widowControl/>
        <w:jc w:val="left"/>
        <w:rPr>
          <w:rFonts w:asciiTheme="minorEastAsia" w:hAnsiTheme="minorEastAsia"/>
          <w:sz w:val="22"/>
        </w:rPr>
      </w:pPr>
    </w:p>
    <w:p w:rsidR="00C92266" w:rsidRPr="007D4196" w:rsidRDefault="00C92266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4" w:name="_Toc470179809"/>
      <w:r w:rsidRPr="007D4196">
        <w:rPr>
          <w:rFonts w:asciiTheme="minorEastAsia" w:hAnsiTheme="minorEastAsia" w:hint="eastAsia"/>
          <w:sz w:val="22"/>
        </w:rPr>
        <w:t>3-2 調査</w:t>
      </w:r>
      <w:r w:rsidR="005909AD" w:rsidRPr="007D4196">
        <w:rPr>
          <w:rFonts w:asciiTheme="minorEastAsia" w:hAnsiTheme="minorEastAsia" w:hint="eastAsia"/>
          <w:sz w:val="22"/>
        </w:rPr>
        <w:t>地域</w:t>
      </w:r>
      <w:r w:rsidRPr="007D4196">
        <w:rPr>
          <w:rFonts w:asciiTheme="minorEastAsia" w:hAnsiTheme="minorEastAsia" w:hint="eastAsia"/>
          <w:sz w:val="22"/>
        </w:rPr>
        <w:t>及び日程</w:t>
      </w:r>
      <w:bookmarkEnd w:id="4"/>
    </w:p>
    <w:p w:rsidR="005909AD" w:rsidRPr="007D4196" w:rsidRDefault="008E0916" w:rsidP="00B50C2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調査対象</w:t>
      </w:r>
      <w:r w:rsidR="00F428BE">
        <w:rPr>
          <w:rFonts w:asciiTheme="minorEastAsia" w:hAnsiTheme="minorEastAsia" w:hint="eastAsia"/>
          <w:sz w:val="22"/>
        </w:rPr>
        <w:t>地区</w:t>
      </w:r>
      <w:r w:rsidRPr="007D4196">
        <w:rPr>
          <w:rFonts w:asciiTheme="minorEastAsia" w:hAnsiTheme="minorEastAsia" w:hint="eastAsia"/>
          <w:sz w:val="22"/>
        </w:rPr>
        <w:t>は市内の戸建住宅地区、集合住宅地区及び事業者地区</w:t>
      </w:r>
      <w:r w:rsidR="00F428BE">
        <w:rPr>
          <w:rFonts w:asciiTheme="minorEastAsia" w:hAnsiTheme="minorEastAsia" w:hint="eastAsia"/>
          <w:sz w:val="22"/>
        </w:rPr>
        <w:t>の3地区とした。</w:t>
      </w:r>
      <w:r w:rsidRPr="007D4196">
        <w:rPr>
          <w:rFonts w:asciiTheme="minorEastAsia" w:hAnsiTheme="minorEastAsia" w:hint="eastAsia"/>
          <w:sz w:val="22"/>
        </w:rPr>
        <w:t>これらの地区</w:t>
      </w:r>
      <w:r w:rsidR="005909AD" w:rsidRPr="007D4196">
        <w:rPr>
          <w:rFonts w:asciiTheme="minorEastAsia" w:hAnsiTheme="minorEastAsia" w:hint="eastAsia"/>
          <w:sz w:val="22"/>
        </w:rPr>
        <w:t>から「燃やすごみ」「燃やさないごみ」「容器包装プラスチック</w:t>
      </w:r>
      <w:r w:rsidR="00B44AE6">
        <w:rPr>
          <w:rFonts w:asciiTheme="minorEastAsia" w:hAnsiTheme="minorEastAsia" w:hint="eastAsia"/>
          <w:sz w:val="22"/>
        </w:rPr>
        <w:t>類</w:t>
      </w:r>
      <w:r w:rsidR="005909AD" w:rsidRPr="007D4196">
        <w:rPr>
          <w:rFonts w:asciiTheme="minorEastAsia" w:hAnsiTheme="minorEastAsia" w:hint="eastAsia"/>
          <w:sz w:val="22"/>
        </w:rPr>
        <w:t>」について組成分析を行った。</w:t>
      </w:r>
    </w:p>
    <w:p w:rsidR="005909AD" w:rsidRPr="007D4196" w:rsidRDefault="008E0916" w:rsidP="00B50C2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調査地区</w:t>
      </w:r>
      <w:r w:rsidR="005909AD" w:rsidRPr="007D4196">
        <w:rPr>
          <w:rFonts w:asciiTheme="minorEastAsia" w:hAnsiTheme="minorEastAsia" w:hint="eastAsia"/>
          <w:sz w:val="22"/>
        </w:rPr>
        <w:t>及び日程を表3-1に示す。</w:t>
      </w:r>
    </w:p>
    <w:p w:rsidR="005909AD" w:rsidRPr="007D4196" w:rsidRDefault="005909AD" w:rsidP="00C92266">
      <w:pPr>
        <w:widowControl/>
        <w:jc w:val="left"/>
        <w:rPr>
          <w:rFonts w:asciiTheme="minorEastAsia" w:hAnsiTheme="minorEastAsia"/>
          <w:sz w:val="22"/>
        </w:rPr>
      </w:pPr>
    </w:p>
    <w:p w:rsidR="00C86A29" w:rsidRPr="007D4196" w:rsidRDefault="00C1456C" w:rsidP="00C1456C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表3-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表3-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1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9B4D0C" w:rsidRPr="007D4196">
        <w:rPr>
          <w:rFonts w:asciiTheme="minorEastAsia" w:hAnsiTheme="minorEastAsia" w:hint="eastAsia"/>
          <w:b w:val="0"/>
          <w:sz w:val="22"/>
          <w:szCs w:val="22"/>
        </w:rPr>
        <w:t xml:space="preserve"> </w:t>
      </w:r>
      <w:r w:rsidR="008E0916" w:rsidRPr="007D4196">
        <w:rPr>
          <w:rFonts w:asciiTheme="minorEastAsia" w:hAnsiTheme="minorEastAsia" w:hint="eastAsia"/>
          <w:b w:val="0"/>
          <w:sz w:val="22"/>
          <w:szCs w:val="22"/>
        </w:rPr>
        <w:t>調査地区</w:t>
      </w:r>
      <w:r w:rsidR="00EE7118" w:rsidRPr="007D4196">
        <w:rPr>
          <w:rFonts w:asciiTheme="minorEastAsia" w:hAnsiTheme="minorEastAsia" w:hint="eastAsia"/>
          <w:b w:val="0"/>
          <w:sz w:val="22"/>
          <w:szCs w:val="22"/>
        </w:rPr>
        <w:t>及び調査日程</w:t>
      </w:r>
    </w:p>
    <w:tbl>
      <w:tblPr>
        <w:tblW w:w="8960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720"/>
        <w:gridCol w:w="1800"/>
        <w:gridCol w:w="1800"/>
        <w:gridCol w:w="1800"/>
      </w:tblGrid>
      <w:tr w:rsidR="00547906" w:rsidRPr="00FC705E" w:rsidTr="006C69A3">
        <w:trPr>
          <w:trHeight w:val="60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Default="00547906" w:rsidP="006C69A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 xml:space="preserve">　　　　　　　　　　　　項目</w:t>
            </w:r>
          </w:p>
          <w:p w:rsidR="00547906" w:rsidRPr="00FC705E" w:rsidRDefault="00547906" w:rsidP="006C69A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調査地区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燃やすごみ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燃やさないごみ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容器包装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プラスチック</w:t>
            </w:r>
          </w:p>
        </w:tc>
      </w:tr>
      <w:tr w:rsidR="00547906" w:rsidRPr="00FC705E" w:rsidTr="006C69A3">
        <w:trPr>
          <w:trHeight w:val="6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戸建住宅地区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（家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系）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日(木)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日(火)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日(金)</w:t>
            </w:r>
          </w:p>
        </w:tc>
      </w:tr>
      <w:tr w:rsidR="00547906" w:rsidRPr="00FC705E" w:rsidTr="006C69A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集合住宅地区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（家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系）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日(月)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日(金)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日(火)</w:t>
            </w:r>
          </w:p>
        </w:tc>
      </w:tr>
      <w:tr w:rsidR="00547906" w:rsidRPr="00FC705E" w:rsidTr="006C69A3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事業者地区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業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系）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日(火)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0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日(木)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906" w:rsidRPr="00FC705E" w:rsidRDefault="00547906" w:rsidP="006C69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  <w:r w:rsidRPr="00FC705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日(月)</w:t>
            </w:r>
          </w:p>
        </w:tc>
      </w:tr>
    </w:tbl>
    <w:p w:rsidR="00142BC2" w:rsidRPr="007D4196" w:rsidRDefault="00142BC2" w:rsidP="00C92424">
      <w:pPr>
        <w:widowControl/>
        <w:rPr>
          <w:rFonts w:asciiTheme="minorEastAsia" w:hAnsiTheme="minorEastAsia"/>
          <w:sz w:val="22"/>
        </w:rPr>
      </w:pPr>
    </w:p>
    <w:p w:rsidR="00701899" w:rsidRPr="007D4196" w:rsidRDefault="00701899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 w:rsidRPr="007D4196">
        <w:rPr>
          <w:rFonts w:asciiTheme="minorEastAsia" w:hAnsiTheme="minorEastAsia" w:cs="ＭＳ Ｐゴシック"/>
          <w:kern w:val="0"/>
          <w:sz w:val="22"/>
        </w:rPr>
        <w:br w:type="page"/>
      </w:r>
    </w:p>
    <w:p w:rsidR="00166B57" w:rsidRPr="007D4196" w:rsidRDefault="00166B57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5" w:name="_Toc470179810"/>
      <w:r w:rsidRPr="007D4196">
        <w:rPr>
          <w:rFonts w:asciiTheme="minorEastAsia" w:hAnsiTheme="minorEastAsia"/>
          <w:sz w:val="22"/>
        </w:rPr>
        <w:lastRenderedPageBreak/>
        <w:t>3-3</w:t>
      </w:r>
      <w:r w:rsidR="00B50C24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調査手順</w:t>
      </w:r>
      <w:bookmarkEnd w:id="5"/>
    </w:p>
    <w:p w:rsidR="00166B57" w:rsidRPr="007D4196" w:rsidRDefault="00166B57" w:rsidP="00B50C2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調査手順を図</w:t>
      </w:r>
      <w:r w:rsidRPr="007D4196">
        <w:rPr>
          <w:rFonts w:asciiTheme="minorEastAsia" w:hAnsiTheme="minorEastAsia"/>
          <w:sz w:val="22"/>
        </w:rPr>
        <w:t>3-1</w:t>
      </w:r>
      <w:r w:rsidRPr="007D4196">
        <w:rPr>
          <w:rFonts w:asciiTheme="minorEastAsia" w:hAnsiTheme="minorEastAsia" w:hint="eastAsia"/>
          <w:sz w:val="22"/>
        </w:rPr>
        <w:t>に示す。</w:t>
      </w:r>
    </w:p>
    <w:p w:rsidR="00166B57" w:rsidRPr="007D4196" w:rsidRDefault="00166B57" w:rsidP="00166B57">
      <w:pPr>
        <w:jc w:val="left"/>
        <w:rPr>
          <w:rFonts w:asciiTheme="minorEastAsia" w:hAnsiTheme="minorEastAsia"/>
          <w:sz w:val="22"/>
        </w:rPr>
      </w:pPr>
    </w:p>
    <w:p w:rsidR="00C92424" w:rsidRPr="007D4196" w:rsidRDefault="00684545" w:rsidP="00C92424">
      <w:pPr>
        <w:widowControl/>
        <w:rPr>
          <w:rFonts w:asciiTheme="minorEastAsia" w:hAnsiTheme="minorEastAsia"/>
          <w:sz w:val="22"/>
        </w:rPr>
      </w:pPr>
      <w:r w:rsidRPr="00684545">
        <w:rPr>
          <w:noProof/>
        </w:rPr>
        <w:drawing>
          <wp:inline distT="0" distB="0" distL="0" distR="0">
            <wp:extent cx="5400040" cy="3999091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9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57" w:rsidRPr="007D4196" w:rsidRDefault="00166B57" w:rsidP="00C92424">
      <w:pPr>
        <w:widowControl/>
        <w:rPr>
          <w:rFonts w:asciiTheme="minorEastAsia" w:hAnsiTheme="minorEastAsia"/>
          <w:sz w:val="22"/>
        </w:rPr>
      </w:pPr>
    </w:p>
    <w:p w:rsidR="00166B57" w:rsidRPr="007D4196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図3-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図3-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1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B50C24" w:rsidRPr="007D4196">
        <w:rPr>
          <w:rFonts w:asciiTheme="minorEastAsia" w:hAnsiTheme="minorEastAsia" w:hint="eastAsia"/>
          <w:sz w:val="22"/>
          <w:szCs w:val="22"/>
        </w:rPr>
        <w:t xml:space="preserve"> </w:t>
      </w:r>
      <w:r w:rsidR="00166B57" w:rsidRPr="007D4196">
        <w:rPr>
          <w:rFonts w:asciiTheme="minorEastAsia" w:hAnsiTheme="minorEastAsia" w:hint="eastAsia"/>
          <w:b w:val="0"/>
          <w:sz w:val="22"/>
          <w:szCs w:val="22"/>
        </w:rPr>
        <w:t>調査手順</w:t>
      </w:r>
    </w:p>
    <w:p w:rsidR="00166B57" w:rsidRPr="007D4196" w:rsidRDefault="00166B57">
      <w:pPr>
        <w:widowControl/>
        <w:jc w:val="left"/>
        <w:rPr>
          <w:rFonts w:asciiTheme="minorEastAsia" w:hAnsiTheme="minorEastAsia"/>
          <w:sz w:val="22"/>
        </w:rPr>
      </w:pPr>
    </w:p>
    <w:p w:rsidR="00166B57" w:rsidRPr="007D4196" w:rsidRDefault="00166B57" w:rsidP="00C92424">
      <w:pPr>
        <w:widowControl/>
        <w:rPr>
          <w:rFonts w:asciiTheme="minorEastAsia" w:hAnsiTheme="minorEastAsia"/>
          <w:sz w:val="22"/>
        </w:rPr>
      </w:pPr>
    </w:p>
    <w:p w:rsidR="00166B57" w:rsidRPr="007D4196" w:rsidRDefault="00166B57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166B57" w:rsidRPr="007D4196" w:rsidRDefault="00166B57" w:rsidP="00166B57">
      <w:pPr>
        <w:widowControl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lastRenderedPageBreak/>
        <w:t>表</w:t>
      </w:r>
      <w:r w:rsidRPr="007D4196">
        <w:rPr>
          <w:rFonts w:asciiTheme="minorEastAsia" w:hAnsiTheme="minorEastAsia"/>
          <w:sz w:val="22"/>
        </w:rPr>
        <w:t>3-2</w:t>
      </w:r>
      <w:r w:rsidR="009B4D0C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分類項目</w:t>
      </w:r>
    </w:p>
    <w:p w:rsidR="00166B57" w:rsidRPr="007D4196" w:rsidRDefault="00684545" w:rsidP="00C92424">
      <w:pPr>
        <w:widowControl/>
        <w:rPr>
          <w:rFonts w:asciiTheme="minorEastAsia" w:hAnsiTheme="minorEastAsia"/>
          <w:sz w:val="22"/>
        </w:rPr>
      </w:pPr>
      <w:r w:rsidRPr="00684545">
        <w:rPr>
          <w:noProof/>
        </w:rPr>
        <w:drawing>
          <wp:inline distT="0" distB="0" distL="0" distR="0">
            <wp:extent cx="5400040" cy="676162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E4" w:rsidRPr="007D4196" w:rsidRDefault="00A261E4" w:rsidP="00C92424">
      <w:pPr>
        <w:widowControl/>
        <w:rPr>
          <w:rFonts w:asciiTheme="minorEastAsia" w:hAnsiTheme="minorEastAsia"/>
          <w:sz w:val="22"/>
        </w:rPr>
      </w:pPr>
    </w:p>
    <w:p w:rsidR="00A261E4" w:rsidRPr="007D4196" w:rsidRDefault="00A261E4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A261E4" w:rsidRPr="007D4196" w:rsidRDefault="00A261E4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6" w:name="_Toc470179811"/>
      <w:r w:rsidRPr="007D4196">
        <w:rPr>
          <w:rFonts w:asciiTheme="minorEastAsia" w:hAnsiTheme="minorEastAsia"/>
          <w:sz w:val="22"/>
        </w:rPr>
        <w:lastRenderedPageBreak/>
        <w:t>4.</w:t>
      </w:r>
      <w:r w:rsidRPr="007D4196">
        <w:rPr>
          <w:rFonts w:asciiTheme="minorEastAsia" w:hAnsiTheme="minorEastAsia" w:hint="eastAsia"/>
          <w:sz w:val="22"/>
        </w:rPr>
        <w:t>調査結果</w:t>
      </w:r>
      <w:bookmarkEnd w:id="6"/>
    </w:p>
    <w:p w:rsidR="00A261E4" w:rsidRPr="007D4196" w:rsidRDefault="00A261E4" w:rsidP="00CA555D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7" w:name="_Toc470179812"/>
      <w:r w:rsidRPr="007D4196">
        <w:rPr>
          <w:rFonts w:asciiTheme="minorEastAsia" w:hAnsiTheme="minorEastAsia"/>
          <w:sz w:val="22"/>
        </w:rPr>
        <w:t>4-1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燃やすごみ</w:t>
      </w:r>
      <w:bookmarkEnd w:id="7"/>
    </w:p>
    <w:p w:rsidR="00A261E4" w:rsidRPr="007D4196" w:rsidRDefault="00A261E4" w:rsidP="00A81D99">
      <w:pPr>
        <w:widowControl/>
        <w:jc w:val="left"/>
        <w:outlineLvl w:val="2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 xml:space="preserve">　</w:t>
      </w:r>
      <w:bookmarkStart w:id="8" w:name="_Toc470179813"/>
      <w:r w:rsidRPr="007D4196">
        <w:rPr>
          <w:rFonts w:asciiTheme="minorEastAsia" w:hAnsiTheme="minorEastAsia"/>
          <w:sz w:val="22"/>
        </w:rPr>
        <w:t>1</w:t>
      </w:r>
      <w:r w:rsidRPr="007D4196">
        <w:rPr>
          <w:rFonts w:asciiTheme="minorEastAsia" w:hAnsiTheme="minorEastAsia" w:hint="eastAsia"/>
          <w:sz w:val="22"/>
        </w:rPr>
        <w:t>）湿ベース</w:t>
      </w:r>
      <w:bookmarkEnd w:id="8"/>
    </w:p>
    <w:p w:rsidR="00A12224" w:rsidRPr="007D4196" w:rsidRDefault="00A12224" w:rsidP="00B50C2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燃やすごみの組成分析結果を表</w:t>
      </w:r>
      <w:r w:rsidRPr="007D4196">
        <w:rPr>
          <w:rFonts w:asciiTheme="minorEastAsia" w:hAnsiTheme="minorEastAsia"/>
          <w:sz w:val="22"/>
        </w:rPr>
        <w:t>4-1</w:t>
      </w:r>
      <w:r w:rsidRPr="007D4196">
        <w:rPr>
          <w:rFonts w:asciiTheme="minorEastAsia" w:hAnsiTheme="minorEastAsia" w:hint="eastAsia"/>
          <w:sz w:val="22"/>
        </w:rPr>
        <w:t>及び図</w:t>
      </w:r>
      <w:r w:rsidRPr="007D4196">
        <w:rPr>
          <w:rFonts w:asciiTheme="minorEastAsia" w:hAnsiTheme="minorEastAsia"/>
          <w:sz w:val="22"/>
        </w:rPr>
        <w:t>4-1</w:t>
      </w:r>
      <w:r w:rsidRPr="007D4196">
        <w:rPr>
          <w:rFonts w:asciiTheme="minorEastAsia" w:hAnsiTheme="minorEastAsia" w:hint="eastAsia"/>
          <w:sz w:val="22"/>
        </w:rPr>
        <w:t>に示す。</w:t>
      </w:r>
    </w:p>
    <w:p w:rsidR="00A12224" w:rsidRPr="007D4196" w:rsidRDefault="00A12224" w:rsidP="00947E54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t>3</w:t>
      </w:r>
      <w:r w:rsidR="00DA438E" w:rsidRPr="007D4196">
        <w:rPr>
          <w:rFonts w:asciiTheme="minorEastAsia" w:hAnsiTheme="minorEastAsia" w:hint="eastAsia"/>
          <w:sz w:val="22"/>
        </w:rPr>
        <w:t>地区平均では、</w:t>
      </w:r>
      <w:r w:rsidRPr="007D4196">
        <w:rPr>
          <w:rFonts w:asciiTheme="minorEastAsia" w:hAnsiTheme="minorEastAsia" w:hint="eastAsia"/>
          <w:sz w:val="22"/>
        </w:rPr>
        <w:t>厨芥が</w:t>
      </w:r>
      <w:r w:rsidR="00F706F0" w:rsidRPr="007D4196">
        <w:rPr>
          <w:rFonts w:asciiTheme="minorEastAsia" w:hAnsiTheme="minorEastAsia" w:hint="eastAsia"/>
          <w:sz w:val="22"/>
        </w:rPr>
        <w:t>51</w:t>
      </w:r>
      <w:r w:rsidRPr="007D4196">
        <w:rPr>
          <w:rFonts w:asciiTheme="minorEastAsia" w:hAnsiTheme="minorEastAsia" w:hint="eastAsia"/>
          <w:sz w:val="22"/>
        </w:rPr>
        <w:t>.</w:t>
      </w:r>
      <w:r w:rsidR="00F706F0" w:rsidRPr="007D4196">
        <w:rPr>
          <w:rFonts w:asciiTheme="minorEastAsia" w:hAnsiTheme="minorEastAsia" w:hint="eastAsia"/>
          <w:sz w:val="22"/>
        </w:rPr>
        <w:t>79</w:t>
      </w:r>
      <w:r w:rsidR="009E22E1" w:rsidRPr="007D4196">
        <w:rPr>
          <w:rFonts w:asciiTheme="minorEastAsia" w:hAnsiTheme="minorEastAsia" w:hint="eastAsia"/>
          <w:sz w:val="22"/>
        </w:rPr>
        <w:t>％と最も</w:t>
      </w:r>
      <w:r w:rsidR="00F428BE">
        <w:rPr>
          <w:rFonts w:asciiTheme="minorEastAsia" w:hAnsiTheme="minorEastAsia" w:hint="eastAsia"/>
          <w:sz w:val="22"/>
        </w:rPr>
        <w:t>高い値となっている</w:t>
      </w:r>
      <w:r w:rsidRPr="007D4196">
        <w:rPr>
          <w:rFonts w:asciiTheme="minorEastAsia" w:hAnsiTheme="minorEastAsia" w:hint="eastAsia"/>
          <w:sz w:val="22"/>
        </w:rPr>
        <w:t>。燃やすごみの排出</w:t>
      </w:r>
      <w:r w:rsidR="00F428BE">
        <w:rPr>
          <w:rFonts w:asciiTheme="minorEastAsia" w:hAnsiTheme="minorEastAsia" w:hint="eastAsia"/>
          <w:sz w:val="22"/>
        </w:rPr>
        <w:t>として</w:t>
      </w:r>
      <w:r w:rsidRPr="007D4196">
        <w:rPr>
          <w:rFonts w:asciiTheme="minorEastAsia" w:hAnsiTheme="minorEastAsia" w:hint="eastAsia"/>
          <w:sz w:val="22"/>
        </w:rPr>
        <w:t>不適物</w:t>
      </w:r>
      <w:r w:rsidR="00F428BE">
        <w:rPr>
          <w:rFonts w:asciiTheme="minorEastAsia" w:hAnsiTheme="minorEastAsia" w:hint="eastAsia"/>
          <w:sz w:val="22"/>
        </w:rPr>
        <w:t>となるものは、</w:t>
      </w:r>
      <w:r w:rsidRPr="007D4196">
        <w:rPr>
          <w:rFonts w:asciiTheme="minorEastAsia" w:hAnsiTheme="minorEastAsia" w:hint="eastAsia"/>
          <w:sz w:val="22"/>
        </w:rPr>
        <w:t>不燃ごみが0.</w:t>
      </w:r>
      <w:r w:rsidR="00F706F0" w:rsidRPr="007D4196">
        <w:rPr>
          <w:rFonts w:asciiTheme="minorEastAsia" w:hAnsiTheme="minorEastAsia" w:hint="eastAsia"/>
          <w:sz w:val="22"/>
        </w:rPr>
        <w:t>86</w:t>
      </w:r>
      <w:r w:rsidRPr="007D4196">
        <w:rPr>
          <w:rFonts w:asciiTheme="minorEastAsia" w:hAnsiTheme="minorEastAsia" w:hint="eastAsia"/>
          <w:sz w:val="22"/>
        </w:rPr>
        <w:t>％、資源が</w:t>
      </w:r>
      <w:r w:rsidR="00F706F0" w:rsidRPr="007D4196">
        <w:rPr>
          <w:rFonts w:asciiTheme="minorEastAsia" w:hAnsiTheme="minorEastAsia" w:hint="eastAsia"/>
          <w:sz w:val="22"/>
        </w:rPr>
        <w:t>25.09</w:t>
      </w:r>
      <w:r w:rsidR="001A3D8E" w:rsidRPr="007D4196">
        <w:rPr>
          <w:rFonts w:asciiTheme="minorEastAsia" w:hAnsiTheme="minorEastAsia" w:hint="eastAsia"/>
          <w:sz w:val="22"/>
        </w:rPr>
        <w:t>％</w:t>
      </w:r>
      <w:r w:rsidR="00F428BE">
        <w:rPr>
          <w:rFonts w:asciiTheme="minorEastAsia" w:hAnsiTheme="minorEastAsia" w:hint="eastAsia"/>
          <w:sz w:val="22"/>
        </w:rPr>
        <w:t>となっている</w:t>
      </w:r>
      <w:r w:rsidRPr="007D4196">
        <w:rPr>
          <w:rFonts w:asciiTheme="minorEastAsia" w:hAnsiTheme="minorEastAsia" w:hint="eastAsia"/>
          <w:sz w:val="22"/>
        </w:rPr>
        <w:t>。</w:t>
      </w:r>
    </w:p>
    <w:p w:rsidR="00DA3756" w:rsidRPr="007D4196" w:rsidRDefault="00A12224" w:rsidP="008F00CA">
      <w:pPr>
        <w:widowControl/>
        <w:ind w:leftChars="200" w:left="420" w:firstLineChars="100" w:firstLine="220"/>
        <w:jc w:val="left"/>
        <w:rPr>
          <w:rFonts w:asciiTheme="minorEastAsia" w:hAnsiTheme="minorEastAsia" w:hint="eastAsia"/>
          <w:sz w:val="22"/>
        </w:rPr>
      </w:pPr>
      <w:r w:rsidRPr="007D4196">
        <w:rPr>
          <w:rFonts w:asciiTheme="minorEastAsia" w:hAnsiTheme="minorEastAsia" w:hint="eastAsia"/>
          <w:sz w:val="22"/>
        </w:rPr>
        <w:t>また、地区別では、</w:t>
      </w:r>
      <w:r w:rsidR="00547906">
        <w:rPr>
          <w:rFonts w:asciiTheme="minorEastAsia" w:hAnsiTheme="minorEastAsia" w:hint="eastAsia"/>
          <w:szCs w:val="21"/>
        </w:rPr>
        <w:t>集合住宅地区</w:t>
      </w:r>
      <w:r w:rsidR="00DA3756" w:rsidRPr="007D4196">
        <w:rPr>
          <w:rFonts w:asciiTheme="minorEastAsia" w:hAnsiTheme="minorEastAsia" w:hint="eastAsia"/>
          <w:sz w:val="22"/>
        </w:rPr>
        <w:t>及び</w:t>
      </w:r>
      <w:r w:rsidR="00547906">
        <w:rPr>
          <w:rFonts w:asciiTheme="minorEastAsia" w:hAnsiTheme="minorEastAsia" w:hint="eastAsia"/>
          <w:szCs w:val="21"/>
        </w:rPr>
        <w:t>事業者地区</w:t>
      </w:r>
      <w:r w:rsidR="00DA3756" w:rsidRPr="007D4196">
        <w:rPr>
          <w:rFonts w:asciiTheme="minorEastAsia" w:hAnsiTheme="minorEastAsia" w:hint="eastAsia"/>
          <w:sz w:val="22"/>
        </w:rPr>
        <w:t>において厨芥類が50％以上と多く排出されていた。どの地区も資源物の混入が20％以上</w:t>
      </w:r>
      <w:r w:rsidR="00495583">
        <w:rPr>
          <w:rFonts w:asciiTheme="minorEastAsia" w:hAnsiTheme="minorEastAsia" w:hint="eastAsia"/>
          <w:sz w:val="22"/>
        </w:rPr>
        <w:t>となっている</w:t>
      </w:r>
      <w:r w:rsidR="001A3D8E" w:rsidRPr="007D4196">
        <w:rPr>
          <w:rFonts w:asciiTheme="minorEastAsia" w:hAnsiTheme="minorEastAsia" w:hint="eastAsia"/>
          <w:sz w:val="22"/>
        </w:rPr>
        <w:t>。</w:t>
      </w:r>
    </w:p>
    <w:p w:rsidR="005E2A57" w:rsidRPr="002F79E4" w:rsidRDefault="005E2A57" w:rsidP="001A3D8E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B32640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2F79E4">
        <w:rPr>
          <w:rFonts w:asciiTheme="minorEastAsia" w:hAnsiTheme="minorEastAsia" w:hint="eastAsia"/>
          <w:b w:val="0"/>
          <w:sz w:val="22"/>
          <w:szCs w:val="22"/>
        </w:rPr>
        <w:t>表4-</w:t>
      </w:r>
      <w:r w:rsidR="00F2633E" w:rsidRPr="002F79E4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2F79E4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2F79E4">
        <w:rPr>
          <w:rFonts w:asciiTheme="minorEastAsia" w:hAnsiTheme="minorEastAsia" w:hint="eastAsia"/>
          <w:b w:val="0"/>
          <w:sz w:val="22"/>
          <w:szCs w:val="22"/>
        </w:rPr>
        <w:instrText>SEQ 表4- \* ARABIC</w:instrText>
      </w:r>
      <w:r w:rsidRPr="002F79E4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2F79E4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1</w:t>
      </w:r>
      <w:r w:rsidR="00F2633E" w:rsidRPr="002F79E4">
        <w:rPr>
          <w:rFonts w:asciiTheme="minorEastAsia" w:hAnsiTheme="minorEastAsia"/>
          <w:b w:val="0"/>
          <w:sz w:val="22"/>
          <w:szCs w:val="22"/>
        </w:rPr>
        <w:fldChar w:fldCharType="end"/>
      </w:r>
      <w:r w:rsidR="00CA555D" w:rsidRPr="002F79E4">
        <w:rPr>
          <w:rFonts w:asciiTheme="minorEastAsia" w:hAnsiTheme="minorEastAsia" w:hint="eastAsia"/>
          <w:b w:val="0"/>
          <w:sz w:val="22"/>
          <w:szCs w:val="22"/>
        </w:rPr>
        <w:t xml:space="preserve"> </w:t>
      </w:r>
      <w:r w:rsidR="002F79E4" w:rsidRPr="002F79E4">
        <w:rPr>
          <w:rFonts w:asciiTheme="minorEastAsia" w:hAnsiTheme="minorEastAsia" w:hint="eastAsia"/>
          <w:b w:val="0"/>
          <w:sz w:val="22"/>
          <w:szCs w:val="22"/>
        </w:rPr>
        <w:t>燃やすごみの</w:t>
      </w:r>
      <w:r w:rsidR="005E2A57" w:rsidRPr="002F79E4">
        <w:rPr>
          <w:rFonts w:asciiTheme="minorEastAsia" w:hAnsiTheme="minorEastAsia" w:hint="eastAsia"/>
          <w:b w:val="0"/>
          <w:sz w:val="22"/>
          <w:szCs w:val="22"/>
        </w:rPr>
        <w:t>組成分</w:t>
      </w:r>
      <w:r w:rsidR="005E2A57" w:rsidRPr="007D4196">
        <w:rPr>
          <w:rFonts w:asciiTheme="minorEastAsia" w:hAnsiTheme="minorEastAsia" w:hint="eastAsia"/>
          <w:b w:val="0"/>
          <w:sz w:val="22"/>
          <w:szCs w:val="22"/>
        </w:rPr>
        <w:t>析結果</w:t>
      </w:r>
    </w:p>
    <w:p w:rsidR="00C50ABE" w:rsidRPr="00C50ABE" w:rsidRDefault="00C50ABE" w:rsidP="00C50ABE">
      <w:pPr>
        <w:rPr>
          <w:rFonts w:hint="eastAsia"/>
        </w:rPr>
      </w:pPr>
      <w:r w:rsidRPr="00C50ABE">
        <w:rPr>
          <w:rFonts w:hint="eastAsia"/>
        </w:rPr>
        <w:drawing>
          <wp:inline distT="0" distB="0" distL="0" distR="0">
            <wp:extent cx="5400040" cy="2552093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640" w:rsidRPr="007D4196" w:rsidRDefault="00B32640" w:rsidP="00B32640">
      <w:pPr>
        <w:widowControl/>
        <w:ind w:firstLineChars="100" w:firstLine="220"/>
        <w:jc w:val="center"/>
        <w:rPr>
          <w:rFonts w:asciiTheme="minorEastAsia" w:hAnsiTheme="minorEastAsia"/>
          <w:sz w:val="22"/>
        </w:rPr>
      </w:pPr>
    </w:p>
    <w:p w:rsidR="00B32640" w:rsidRPr="007D4196" w:rsidRDefault="00C50ABE" w:rsidP="00B32640">
      <w:pPr>
        <w:widowControl/>
        <w:ind w:firstLineChars="100" w:firstLine="210"/>
        <w:jc w:val="center"/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 wp14:anchorId="762B5C79" wp14:editId="4D8F5F7B">
            <wp:extent cx="5400040" cy="3687445"/>
            <wp:effectExtent l="0" t="0" r="0" b="8255"/>
            <wp:docPr id="103" name="グラフ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C24" w:rsidRPr="007D4196" w:rsidRDefault="009E22E1" w:rsidP="00B50C24">
      <w:pPr>
        <w:widowControl/>
        <w:ind w:firstLineChars="100" w:firstLine="22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Pr="007D4196">
        <w:rPr>
          <w:rFonts w:asciiTheme="minorEastAsia" w:hAnsiTheme="minorEastAsia"/>
          <w:sz w:val="22"/>
        </w:rPr>
        <w:t>4-1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F79E4">
        <w:rPr>
          <w:rFonts w:asciiTheme="minorEastAsia" w:hAnsiTheme="minorEastAsia" w:hint="eastAsia"/>
          <w:sz w:val="22"/>
        </w:rPr>
        <w:t>燃やすごみの</w:t>
      </w:r>
      <w:r w:rsidRPr="007D4196">
        <w:rPr>
          <w:rFonts w:asciiTheme="minorEastAsia" w:hAnsiTheme="minorEastAsia" w:hint="eastAsia"/>
          <w:sz w:val="22"/>
        </w:rPr>
        <w:t>組成分析結果</w:t>
      </w:r>
      <w:r w:rsidR="00B50C24" w:rsidRPr="007D4196">
        <w:rPr>
          <w:rFonts w:asciiTheme="minorEastAsia" w:hAnsiTheme="minorEastAsia"/>
          <w:sz w:val="22"/>
        </w:rPr>
        <w:br w:type="page"/>
      </w:r>
    </w:p>
    <w:p w:rsidR="00AD5D11" w:rsidRPr="007D4196" w:rsidRDefault="00191563" w:rsidP="00A81D99">
      <w:pPr>
        <w:widowControl/>
        <w:jc w:val="left"/>
        <w:outlineLvl w:val="2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lastRenderedPageBreak/>
        <w:t xml:space="preserve">　</w:t>
      </w:r>
      <w:bookmarkStart w:id="9" w:name="_Toc470179814"/>
      <w:r w:rsidRPr="007D4196">
        <w:rPr>
          <w:rFonts w:asciiTheme="minorEastAsia" w:hAnsiTheme="minorEastAsia" w:hint="eastAsia"/>
          <w:sz w:val="22"/>
        </w:rPr>
        <w:t>2</w:t>
      </w:r>
      <w:r w:rsidR="00AD5D11" w:rsidRPr="007D4196">
        <w:rPr>
          <w:rFonts w:asciiTheme="minorEastAsia" w:hAnsiTheme="minorEastAsia" w:hint="eastAsia"/>
          <w:sz w:val="22"/>
        </w:rPr>
        <w:t>）乾ベース</w:t>
      </w:r>
      <w:bookmarkEnd w:id="9"/>
    </w:p>
    <w:p w:rsidR="00AD5D11" w:rsidRPr="007D4196" w:rsidRDefault="00AD5D11" w:rsidP="00A81D99">
      <w:pPr>
        <w:jc w:val="left"/>
        <w:outlineLvl w:val="3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（</w:t>
      </w:r>
      <w:r w:rsidRPr="007D4196">
        <w:rPr>
          <w:rFonts w:asciiTheme="minorEastAsia" w:hAnsiTheme="minorEastAsia"/>
          <w:sz w:val="22"/>
        </w:rPr>
        <w:t>1</w:t>
      </w:r>
      <w:r w:rsidRPr="007D4196">
        <w:rPr>
          <w:rFonts w:asciiTheme="minorEastAsia" w:hAnsiTheme="minorEastAsia" w:hint="eastAsia"/>
          <w:sz w:val="22"/>
        </w:rPr>
        <w:t>）</w:t>
      </w:r>
      <w:r w:rsidRPr="007D4196">
        <w:rPr>
          <w:rFonts w:asciiTheme="minorEastAsia" w:hAnsiTheme="minorEastAsia"/>
          <w:sz w:val="22"/>
        </w:rPr>
        <w:t>3</w:t>
      </w:r>
      <w:r w:rsidRPr="007D4196">
        <w:rPr>
          <w:rFonts w:asciiTheme="minorEastAsia" w:hAnsiTheme="minorEastAsia" w:hint="eastAsia"/>
          <w:sz w:val="22"/>
        </w:rPr>
        <w:t>地区平均</w:t>
      </w:r>
    </w:p>
    <w:p w:rsidR="00AD5D11" w:rsidRPr="007D4196" w:rsidRDefault="00AD5D11" w:rsidP="00B138F3">
      <w:pPr>
        <w:widowControl/>
        <w:ind w:leftChars="200" w:left="420" w:firstLineChars="100" w:firstLine="220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湿ベースと乾ベースの比較を表</w:t>
      </w:r>
      <w:r w:rsidRPr="007D4196">
        <w:rPr>
          <w:rFonts w:asciiTheme="minorEastAsia" w:hAnsiTheme="minorEastAsia"/>
          <w:sz w:val="22"/>
        </w:rPr>
        <w:t>4-2</w:t>
      </w:r>
      <w:r w:rsidRPr="007D4196">
        <w:rPr>
          <w:rFonts w:asciiTheme="minorEastAsia" w:hAnsiTheme="minorEastAsia" w:hint="eastAsia"/>
          <w:sz w:val="22"/>
        </w:rPr>
        <w:t>及び図</w:t>
      </w:r>
      <w:r w:rsidRPr="007D4196">
        <w:rPr>
          <w:rFonts w:asciiTheme="minorEastAsia" w:hAnsiTheme="minorEastAsia"/>
          <w:sz w:val="22"/>
        </w:rPr>
        <w:t>4-2</w:t>
      </w:r>
      <w:r w:rsidRPr="007D4196">
        <w:rPr>
          <w:rFonts w:asciiTheme="minorEastAsia" w:hAnsiTheme="minorEastAsia" w:hint="eastAsia"/>
          <w:sz w:val="22"/>
        </w:rPr>
        <w:t>に示す。</w:t>
      </w:r>
    </w:p>
    <w:p w:rsidR="003A319E" w:rsidRPr="007D4196" w:rsidRDefault="00AD5D11" w:rsidP="00785260">
      <w:pPr>
        <w:widowControl/>
        <w:ind w:leftChars="200" w:left="420" w:firstLineChars="100" w:firstLine="220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湿ベースでは</w:t>
      </w:r>
      <w:r w:rsidRPr="002607C8">
        <w:rPr>
          <w:rFonts w:asciiTheme="minorEastAsia" w:hAnsiTheme="minorEastAsia" w:hint="eastAsia"/>
          <w:sz w:val="22"/>
        </w:rPr>
        <w:t>、厨芥が</w:t>
      </w:r>
      <w:r w:rsidR="00B25539" w:rsidRPr="002607C8">
        <w:rPr>
          <w:rFonts w:asciiTheme="minorEastAsia" w:hAnsiTheme="minorEastAsia" w:hint="eastAsia"/>
          <w:sz w:val="22"/>
        </w:rPr>
        <w:t>5</w:t>
      </w:r>
      <w:r w:rsidR="00785260" w:rsidRPr="002607C8">
        <w:rPr>
          <w:rFonts w:asciiTheme="minorEastAsia" w:hAnsiTheme="minorEastAsia" w:hint="eastAsia"/>
          <w:sz w:val="22"/>
        </w:rPr>
        <w:t>1.79</w:t>
      </w:r>
      <w:r w:rsidR="00B25539" w:rsidRPr="002607C8">
        <w:rPr>
          <w:rFonts w:asciiTheme="minorEastAsia" w:hAnsiTheme="minorEastAsia" w:hint="eastAsia"/>
          <w:sz w:val="22"/>
        </w:rPr>
        <w:t>％、資源が</w:t>
      </w:r>
      <w:r w:rsidR="00785260" w:rsidRPr="002607C8">
        <w:rPr>
          <w:rFonts w:asciiTheme="minorEastAsia" w:hAnsiTheme="minorEastAsia" w:hint="eastAsia"/>
          <w:sz w:val="22"/>
        </w:rPr>
        <w:t>25.09</w:t>
      </w:r>
      <w:r w:rsidR="00052D97" w:rsidRPr="002607C8">
        <w:rPr>
          <w:rFonts w:asciiTheme="minorEastAsia" w:hAnsiTheme="minorEastAsia" w:hint="eastAsia"/>
          <w:sz w:val="22"/>
        </w:rPr>
        <w:t>％、その他可燃物</w:t>
      </w:r>
      <w:r w:rsidRPr="002607C8">
        <w:rPr>
          <w:rFonts w:asciiTheme="minorEastAsia" w:hAnsiTheme="minorEastAsia" w:hint="eastAsia"/>
          <w:sz w:val="22"/>
        </w:rPr>
        <w:t>が</w:t>
      </w:r>
      <w:r w:rsidR="00785260" w:rsidRPr="002607C8">
        <w:rPr>
          <w:rFonts w:asciiTheme="minorEastAsia" w:hAnsiTheme="minorEastAsia" w:hint="eastAsia"/>
          <w:sz w:val="22"/>
        </w:rPr>
        <w:t>14.37</w:t>
      </w:r>
      <w:r w:rsidR="003A319E" w:rsidRPr="002607C8">
        <w:rPr>
          <w:rFonts w:asciiTheme="minorEastAsia" w:hAnsiTheme="minorEastAsia" w:hint="eastAsia"/>
          <w:sz w:val="22"/>
        </w:rPr>
        <w:t>％の順で</w:t>
      </w:r>
      <w:r w:rsidR="00DA438E" w:rsidRPr="002607C8">
        <w:rPr>
          <w:rFonts w:asciiTheme="minorEastAsia" w:hAnsiTheme="minorEastAsia" w:hint="eastAsia"/>
          <w:sz w:val="22"/>
        </w:rPr>
        <w:t>あったが、</w:t>
      </w:r>
      <w:r w:rsidR="00E843D0" w:rsidRPr="002607C8">
        <w:rPr>
          <w:rFonts w:asciiTheme="minorEastAsia" w:hAnsiTheme="minorEastAsia" w:hint="eastAsia"/>
          <w:sz w:val="22"/>
        </w:rPr>
        <w:t>乾ベースでは、資源が</w:t>
      </w:r>
      <w:r w:rsidR="00785260" w:rsidRPr="002607C8">
        <w:rPr>
          <w:rFonts w:asciiTheme="minorEastAsia" w:hAnsiTheme="minorEastAsia" w:hint="eastAsia"/>
          <w:sz w:val="22"/>
        </w:rPr>
        <w:t>47.17</w:t>
      </w:r>
      <w:r w:rsidR="00E843D0" w:rsidRPr="002607C8">
        <w:rPr>
          <w:rFonts w:asciiTheme="minorEastAsia" w:hAnsiTheme="minorEastAsia" w:hint="eastAsia"/>
          <w:sz w:val="22"/>
        </w:rPr>
        <w:t>％、その他可燃物が</w:t>
      </w:r>
      <w:r w:rsidR="00785260" w:rsidRPr="002607C8">
        <w:rPr>
          <w:rFonts w:asciiTheme="minorEastAsia" w:hAnsiTheme="minorEastAsia" w:hint="eastAsia"/>
          <w:sz w:val="22"/>
        </w:rPr>
        <w:t>24.41</w:t>
      </w:r>
      <w:r w:rsidR="00DA438E" w:rsidRPr="002607C8">
        <w:rPr>
          <w:rFonts w:asciiTheme="minorEastAsia" w:hAnsiTheme="minorEastAsia" w:hint="eastAsia"/>
          <w:sz w:val="22"/>
        </w:rPr>
        <w:t>％</w:t>
      </w:r>
      <w:r w:rsidR="00785260" w:rsidRPr="002607C8">
        <w:rPr>
          <w:rFonts w:asciiTheme="minorEastAsia" w:hAnsiTheme="minorEastAsia" w:hint="eastAsia"/>
          <w:sz w:val="22"/>
        </w:rPr>
        <w:t>、厨芥が18.44</w:t>
      </w:r>
      <w:r w:rsidR="002A4314" w:rsidRPr="002607C8">
        <w:rPr>
          <w:rFonts w:asciiTheme="minorEastAsia" w:hAnsiTheme="minorEastAsia" w:hint="eastAsia"/>
          <w:sz w:val="22"/>
        </w:rPr>
        <w:t>％</w:t>
      </w:r>
      <w:r w:rsidR="00DA438E" w:rsidRPr="002607C8">
        <w:rPr>
          <w:rFonts w:asciiTheme="minorEastAsia" w:hAnsiTheme="minorEastAsia" w:hint="eastAsia"/>
          <w:sz w:val="22"/>
        </w:rPr>
        <w:t>の順となっており</w:t>
      </w:r>
      <w:r w:rsidR="00E843D0" w:rsidRPr="002607C8">
        <w:rPr>
          <w:rFonts w:asciiTheme="minorEastAsia" w:hAnsiTheme="minorEastAsia" w:hint="eastAsia"/>
          <w:sz w:val="22"/>
        </w:rPr>
        <w:t>、乾燥により水分の多い厨芥は大きく減少した。</w:t>
      </w:r>
    </w:p>
    <w:p w:rsidR="00E843D0" w:rsidRPr="007D4196" w:rsidRDefault="00E843D0" w:rsidP="00E843D0">
      <w:pPr>
        <w:widowControl/>
        <w:ind w:leftChars="200" w:left="420" w:firstLineChars="100" w:firstLine="220"/>
        <w:rPr>
          <w:rFonts w:asciiTheme="minorEastAsia" w:hAnsiTheme="minorEastAsia"/>
          <w:sz w:val="22"/>
        </w:rPr>
      </w:pPr>
    </w:p>
    <w:p w:rsidR="003A319E" w:rsidRPr="007D4196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表4-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表4-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2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CA555D" w:rsidRPr="007D4196">
        <w:rPr>
          <w:rFonts w:asciiTheme="minorEastAsia" w:hAnsiTheme="minorEastAsia" w:hint="eastAsia"/>
          <w:sz w:val="22"/>
          <w:szCs w:val="22"/>
        </w:rPr>
        <w:t xml:space="preserve"> </w:t>
      </w:r>
      <w:r w:rsidR="003A319E" w:rsidRPr="007D4196">
        <w:rPr>
          <w:rFonts w:asciiTheme="minorEastAsia" w:hAnsiTheme="minorEastAsia" w:hint="eastAsia"/>
          <w:b w:val="0"/>
          <w:sz w:val="22"/>
          <w:szCs w:val="22"/>
        </w:rPr>
        <w:t>乾燥後調査結果</w:t>
      </w:r>
    </w:p>
    <w:p w:rsidR="00B32640" w:rsidRPr="007D4196" w:rsidRDefault="00160DC4" w:rsidP="00B32640">
      <w:pPr>
        <w:widowControl/>
        <w:ind w:firstLineChars="100" w:firstLine="22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2309442" cy="3240000"/>
            <wp:effectExtent l="19050" t="0" r="0" b="0"/>
            <wp:docPr id="130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42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0FE" w:rsidRPr="007D4196" w:rsidRDefault="0001587A" w:rsidP="00C760FE">
      <w:pPr>
        <w:widowControl/>
        <w:ind w:firstLineChars="100" w:firstLine="210"/>
        <w:rPr>
          <w:rFonts w:asciiTheme="minorEastAsia" w:hAnsiTheme="minorEastAsia"/>
          <w:sz w:val="22"/>
        </w:rPr>
      </w:pPr>
      <w:r w:rsidRPr="0001587A"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-723194</wp:posOffset>
            </wp:positionH>
            <wp:positionV relativeFrom="paragraph">
              <wp:posOffset>234315</wp:posOffset>
            </wp:positionV>
            <wp:extent cx="3148200" cy="30999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200" cy="30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87A">
        <w:rPr>
          <w:rFonts w:hint="eastAsia"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3058378</wp:posOffset>
            </wp:positionH>
            <wp:positionV relativeFrom="paragraph">
              <wp:posOffset>151513</wp:posOffset>
            </wp:positionV>
            <wp:extent cx="2949120" cy="30344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20" cy="30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867272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78105</wp:posOffset>
                </wp:positionV>
                <wp:extent cx="1124585" cy="800100"/>
                <wp:effectExtent l="6985" t="24130" r="11430" b="234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4585" cy="800100"/>
                          <a:chOff x="5274" y="10778"/>
                          <a:chExt cx="1620" cy="126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274" y="10778"/>
                            <a:ext cx="1620" cy="1260"/>
                          </a:xfrm>
                          <a:prstGeom prst="stripedRightArrow">
                            <a:avLst>
                              <a:gd name="adj1" fmla="val 50000"/>
                              <a:gd name="adj2" fmla="val 321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11205"/>
                            <a:ext cx="87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1511" w:rsidRDefault="00131511" w:rsidP="00C760FE">
                              <w:r>
                                <w:rPr>
                                  <w:rFonts w:hint="eastAsia"/>
                                </w:rPr>
                                <w:t>乾燥後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7.25pt;margin-top:6.15pt;width:88.55pt;height:63pt;z-index:251662336" coordorigin="5274,10778" coordsize="16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3" o:spid="_x0000_s1027" type="#_x0000_t93" style="position:absolute;left:5274;top:10778;width:16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+rsMA&#10;AADaAAAADwAAAGRycy9kb3ducmV2LnhtbESPQWvCQBSE74L/YXlCb2ZjsdKkrlKk0p4ETev5mX1N&#10;gtm3YXebxH/vFgo9DjPzDbPejqYVPTnfWFawSFIQxKXVDVcKPov9/BmED8gaW8uk4EYetpvpZI25&#10;tgMfqT+FSkQI+xwV1CF0uZS+rMmgT2xHHL1v6wyGKF0ltcMhwk0rH9N0JQ02HBdq7GhXU3k9/RgF&#10;+tC5r8K9L890e9PZ5alJl/udUg+z8fUFRKAx/If/2h9aQQa/V+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/+rsMAAADaAAAADwAAAAAAAAAAAAAAAACYAgAAZHJzL2Rv&#10;d25yZXYueG1sUEsFBgAAAAAEAAQA9QAAAIgD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55;top:11205;width:87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131511" w:rsidRDefault="00131511" w:rsidP="00C760FE">
                        <w:r>
                          <w:rPr>
                            <w:rFonts w:hint="eastAsia"/>
                          </w:rPr>
                          <w:t>乾燥後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760FE" w:rsidRPr="007D4196" w:rsidRDefault="00C760FE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3644E6" w:rsidRPr="007D4196" w:rsidRDefault="00D2015D" w:rsidP="009B4D0C">
      <w:pPr>
        <w:widowControl/>
        <w:ind w:firstLineChars="100" w:firstLine="22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Pr="007D4196">
        <w:rPr>
          <w:rFonts w:asciiTheme="minorEastAsia" w:hAnsiTheme="minorEastAsia"/>
          <w:sz w:val="22"/>
        </w:rPr>
        <w:t>4-2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乾燥後調査結果</w:t>
      </w:r>
      <w:r w:rsidR="009B4D0C" w:rsidRPr="007D4196">
        <w:rPr>
          <w:rFonts w:asciiTheme="minorEastAsia" w:hAnsiTheme="minorEastAsia"/>
          <w:sz w:val="22"/>
        </w:rPr>
        <w:br w:type="page"/>
      </w:r>
    </w:p>
    <w:p w:rsidR="000E6BBC" w:rsidRPr="007D4196" w:rsidRDefault="000E6BBC" w:rsidP="00A81D99">
      <w:pPr>
        <w:jc w:val="left"/>
        <w:outlineLvl w:val="3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lastRenderedPageBreak/>
        <w:t>（</w:t>
      </w:r>
      <w:r w:rsidRPr="007D4196">
        <w:rPr>
          <w:rFonts w:asciiTheme="minorEastAsia" w:hAnsiTheme="minorEastAsia"/>
          <w:sz w:val="22"/>
        </w:rPr>
        <w:t>2</w:t>
      </w:r>
      <w:r w:rsidRPr="007D4196">
        <w:rPr>
          <w:rFonts w:asciiTheme="minorEastAsia" w:hAnsiTheme="minorEastAsia" w:hint="eastAsia"/>
          <w:sz w:val="22"/>
        </w:rPr>
        <w:t>）地区別</w:t>
      </w:r>
    </w:p>
    <w:p w:rsidR="000E6BBC" w:rsidRPr="007D4196" w:rsidRDefault="000E6BBC" w:rsidP="003644E6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地区別の燃やすごみの乾ベースとの比較を表</w:t>
      </w:r>
      <w:r w:rsidRPr="007D4196">
        <w:rPr>
          <w:rFonts w:asciiTheme="minorEastAsia" w:hAnsiTheme="minorEastAsia"/>
          <w:sz w:val="22"/>
        </w:rPr>
        <w:t>4-3</w:t>
      </w:r>
      <w:r w:rsidRPr="007D4196">
        <w:rPr>
          <w:rFonts w:asciiTheme="minorEastAsia" w:hAnsiTheme="minorEastAsia" w:hint="eastAsia"/>
          <w:sz w:val="22"/>
        </w:rPr>
        <w:t>及び図</w:t>
      </w:r>
      <w:r w:rsidRPr="007D4196">
        <w:rPr>
          <w:rFonts w:asciiTheme="minorEastAsia" w:hAnsiTheme="minorEastAsia"/>
          <w:sz w:val="22"/>
        </w:rPr>
        <w:t>4-3</w:t>
      </w:r>
      <w:r w:rsidRPr="007D4196">
        <w:rPr>
          <w:rFonts w:asciiTheme="minorEastAsia" w:hAnsiTheme="minorEastAsia" w:hint="eastAsia"/>
          <w:sz w:val="22"/>
        </w:rPr>
        <w:t>に示す。</w:t>
      </w:r>
    </w:p>
    <w:p w:rsidR="00A07017" w:rsidRPr="007D4196" w:rsidRDefault="00547906" w:rsidP="00C12E3C">
      <w:pPr>
        <w:widowControl/>
        <w:ind w:leftChars="100" w:left="210"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戸建住宅地区</w:t>
      </w:r>
      <w:r w:rsidR="003644E6" w:rsidRPr="007D4196">
        <w:rPr>
          <w:rFonts w:asciiTheme="minorEastAsia" w:hAnsiTheme="minorEastAsia" w:hint="eastAsia"/>
          <w:sz w:val="22"/>
        </w:rPr>
        <w:t>の</w:t>
      </w:r>
      <w:r w:rsidR="00FE1799" w:rsidRPr="007D4196">
        <w:rPr>
          <w:rFonts w:asciiTheme="minorEastAsia" w:hAnsiTheme="minorEastAsia" w:hint="eastAsia"/>
          <w:sz w:val="22"/>
        </w:rPr>
        <w:t>湿ベースでは</w:t>
      </w:r>
      <w:r w:rsidR="003644E6" w:rsidRPr="007D4196">
        <w:rPr>
          <w:rFonts w:asciiTheme="minorEastAsia" w:hAnsiTheme="minorEastAsia" w:hint="eastAsia"/>
          <w:sz w:val="22"/>
        </w:rPr>
        <w:t>、</w:t>
      </w:r>
      <w:r w:rsidR="003E302A" w:rsidRPr="007D4196">
        <w:rPr>
          <w:rFonts w:asciiTheme="minorEastAsia" w:hAnsiTheme="minorEastAsia" w:hint="eastAsia"/>
          <w:sz w:val="22"/>
        </w:rPr>
        <w:t>厨芥が</w:t>
      </w:r>
      <w:r w:rsidR="002A5354" w:rsidRPr="007D4196">
        <w:rPr>
          <w:rFonts w:asciiTheme="minorEastAsia" w:hAnsiTheme="minorEastAsia" w:hint="eastAsia"/>
          <w:sz w:val="22"/>
        </w:rPr>
        <w:t>45.95</w:t>
      </w:r>
      <w:r w:rsidR="00B17651" w:rsidRPr="007D4196">
        <w:rPr>
          <w:rFonts w:asciiTheme="minorEastAsia" w:hAnsiTheme="minorEastAsia" w:hint="eastAsia"/>
          <w:sz w:val="22"/>
        </w:rPr>
        <w:t>％と</w:t>
      </w:r>
      <w:r w:rsidR="003E302A" w:rsidRPr="007D4196">
        <w:rPr>
          <w:rFonts w:asciiTheme="minorEastAsia" w:hAnsiTheme="minorEastAsia" w:hint="eastAsia"/>
          <w:sz w:val="22"/>
        </w:rPr>
        <w:t>最も高く</w:t>
      </w:r>
      <w:r w:rsidR="00376DCB" w:rsidRPr="007D4196">
        <w:rPr>
          <w:rFonts w:asciiTheme="minorEastAsia" w:hAnsiTheme="minorEastAsia" w:hint="eastAsia"/>
          <w:sz w:val="22"/>
        </w:rPr>
        <w:t>、次いで資源</w:t>
      </w:r>
      <w:r w:rsidR="00B17651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27.35</w:t>
      </w:r>
      <w:r w:rsidR="00B17651" w:rsidRPr="007D4196">
        <w:rPr>
          <w:rFonts w:asciiTheme="minorEastAsia" w:hAnsiTheme="minorEastAsia" w:hint="eastAsia"/>
          <w:sz w:val="22"/>
        </w:rPr>
        <w:t>％</w:t>
      </w:r>
      <w:r w:rsidR="002A5354" w:rsidRPr="007D4196">
        <w:rPr>
          <w:rFonts w:asciiTheme="minorEastAsia" w:hAnsiTheme="minorEastAsia" w:hint="eastAsia"/>
          <w:sz w:val="22"/>
        </w:rPr>
        <w:t>、その他可燃物</w:t>
      </w:r>
      <w:r w:rsidR="00B17651" w:rsidRPr="007D4196">
        <w:rPr>
          <w:rFonts w:asciiTheme="minorEastAsia" w:hAnsiTheme="minorEastAsia" w:hint="eastAsia"/>
          <w:sz w:val="22"/>
        </w:rPr>
        <w:t>が</w:t>
      </w:r>
      <w:r w:rsidR="00FE1799" w:rsidRPr="007D4196">
        <w:rPr>
          <w:rFonts w:asciiTheme="minorEastAsia" w:hAnsiTheme="minorEastAsia" w:hint="eastAsia"/>
          <w:sz w:val="22"/>
        </w:rPr>
        <w:t>12</w:t>
      </w:r>
      <w:r w:rsidR="002A5354" w:rsidRPr="007D4196">
        <w:rPr>
          <w:rFonts w:asciiTheme="minorEastAsia" w:hAnsiTheme="minorEastAsia" w:hint="eastAsia"/>
          <w:sz w:val="22"/>
        </w:rPr>
        <w:t>.59</w:t>
      </w:r>
      <w:r w:rsidR="00B17651" w:rsidRPr="007D4196">
        <w:rPr>
          <w:rFonts w:asciiTheme="minorEastAsia" w:hAnsiTheme="minorEastAsia" w:hint="eastAsia"/>
          <w:sz w:val="22"/>
        </w:rPr>
        <w:t>％</w:t>
      </w:r>
      <w:r w:rsidR="00A01ED7" w:rsidRPr="007D4196">
        <w:rPr>
          <w:rFonts w:asciiTheme="minorEastAsia" w:hAnsiTheme="minorEastAsia" w:hint="eastAsia"/>
          <w:sz w:val="22"/>
        </w:rPr>
        <w:t>の順であったが、乾ベースでは</w:t>
      </w:r>
      <w:r w:rsidR="00376DCB" w:rsidRPr="007D4196">
        <w:rPr>
          <w:rFonts w:asciiTheme="minorEastAsia" w:hAnsiTheme="minorEastAsia" w:hint="eastAsia"/>
          <w:sz w:val="22"/>
        </w:rPr>
        <w:t>資源</w:t>
      </w:r>
      <w:r w:rsidR="002A5354" w:rsidRPr="007D4196">
        <w:rPr>
          <w:rFonts w:asciiTheme="minorEastAsia" w:hAnsiTheme="minorEastAsia" w:hint="eastAsia"/>
          <w:sz w:val="22"/>
        </w:rPr>
        <w:t>が43.72</w:t>
      </w:r>
      <w:r w:rsidR="00B17651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、その他可燃物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B17651" w:rsidRPr="007D4196">
        <w:rPr>
          <w:rFonts w:asciiTheme="minorEastAsia" w:hAnsiTheme="minorEastAsia" w:hint="eastAsia"/>
          <w:sz w:val="22"/>
        </w:rPr>
        <w:t>2</w:t>
      </w:r>
      <w:r w:rsidR="002A5354" w:rsidRPr="007D4196">
        <w:rPr>
          <w:rFonts w:asciiTheme="minorEastAsia" w:hAnsiTheme="minorEastAsia" w:hint="eastAsia"/>
          <w:sz w:val="22"/>
        </w:rPr>
        <w:t>0.86</w:t>
      </w:r>
      <w:r w:rsidR="00B17651" w:rsidRPr="007D4196">
        <w:rPr>
          <w:rFonts w:asciiTheme="minorEastAsia" w:hAnsiTheme="minorEastAsia" w:hint="eastAsia"/>
          <w:sz w:val="22"/>
        </w:rPr>
        <w:t>％</w:t>
      </w:r>
      <w:r w:rsidR="002A5354" w:rsidRPr="007D4196">
        <w:rPr>
          <w:rFonts w:asciiTheme="minorEastAsia" w:hAnsiTheme="minorEastAsia" w:hint="eastAsia"/>
          <w:sz w:val="22"/>
        </w:rPr>
        <w:t>、厨芥が20.01</w:t>
      </w:r>
      <w:r w:rsidR="00904257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の順と</w:t>
      </w:r>
      <w:r w:rsidR="00F428BE">
        <w:rPr>
          <w:rFonts w:asciiTheme="minorEastAsia" w:hAnsiTheme="minorEastAsia" w:hint="eastAsia"/>
          <w:sz w:val="22"/>
        </w:rPr>
        <w:t>なっている</w:t>
      </w:r>
      <w:r w:rsidR="00376DCB" w:rsidRPr="007D4196">
        <w:rPr>
          <w:rFonts w:asciiTheme="minorEastAsia" w:hAnsiTheme="minorEastAsia" w:hint="eastAsia"/>
          <w:sz w:val="22"/>
        </w:rPr>
        <w:t>。</w:t>
      </w:r>
    </w:p>
    <w:p w:rsidR="00376DCB" w:rsidRPr="007D4196" w:rsidRDefault="00547906" w:rsidP="00C12E3C">
      <w:pPr>
        <w:widowControl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集合住宅地区</w:t>
      </w:r>
      <w:r w:rsidR="003644E6" w:rsidRPr="007D4196">
        <w:rPr>
          <w:rFonts w:asciiTheme="minorEastAsia" w:hAnsiTheme="minorEastAsia" w:hint="eastAsia"/>
          <w:sz w:val="22"/>
        </w:rPr>
        <w:t>の湿ベースでは、</w:t>
      </w:r>
      <w:r w:rsidR="00376DCB" w:rsidRPr="007D4196">
        <w:rPr>
          <w:rFonts w:asciiTheme="minorEastAsia" w:hAnsiTheme="minorEastAsia" w:hint="eastAsia"/>
          <w:sz w:val="22"/>
        </w:rPr>
        <w:t>厨芥が</w:t>
      </w:r>
      <w:r w:rsidR="002A5354" w:rsidRPr="007D4196">
        <w:rPr>
          <w:rFonts w:asciiTheme="minorEastAsia" w:hAnsiTheme="minorEastAsia" w:hint="eastAsia"/>
          <w:sz w:val="22"/>
        </w:rPr>
        <w:t>56.38</w:t>
      </w:r>
      <w:r w:rsidR="00B17651" w:rsidRPr="007D4196">
        <w:rPr>
          <w:rFonts w:asciiTheme="minorEastAsia" w:hAnsiTheme="minorEastAsia" w:hint="eastAsia"/>
          <w:sz w:val="22"/>
        </w:rPr>
        <w:t>％と</w:t>
      </w:r>
      <w:r w:rsidR="00376DCB" w:rsidRPr="007D4196">
        <w:rPr>
          <w:rFonts w:asciiTheme="minorEastAsia" w:hAnsiTheme="minorEastAsia" w:hint="eastAsia"/>
          <w:sz w:val="22"/>
        </w:rPr>
        <w:t>最も高く、次いで資源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22.33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、その他可燃物</w:t>
      </w:r>
      <w:r w:rsidR="008C086B" w:rsidRPr="007D4196">
        <w:rPr>
          <w:rFonts w:asciiTheme="minorEastAsia" w:hAnsiTheme="minorEastAsia" w:hint="eastAsia"/>
          <w:sz w:val="22"/>
        </w:rPr>
        <w:t>が1</w:t>
      </w:r>
      <w:r w:rsidR="002A5354" w:rsidRPr="007D4196">
        <w:rPr>
          <w:rFonts w:asciiTheme="minorEastAsia" w:hAnsiTheme="minorEastAsia" w:hint="eastAsia"/>
          <w:sz w:val="22"/>
        </w:rPr>
        <w:t>5.01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A01ED7" w:rsidRPr="007D4196">
        <w:rPr>
          <w:rFonts w:asciiTheme="minorEastAsia" w:hAnsiTheme="minorEastAsia" w:hint="eastAsia"/>
          <w:sz w:val="22"/>
        </w:rPr>
        <w:t>の順であったが、乾ベースでは</w:t>
      </w:r>
      <w:r w:rsidR="00376DCB" w:rsidRPr="007D4196">
        <w:rPr>
          <w:rFonts w:asciiTheme="minorEastAsia" w:hAnsiTheme="minorEastAsia" w:hint="eastAsia"/>
          <w:sz w:val="22"/>
        </w:rPr>
        <w:t>資源</w:t>
      </w:r>
      <w:r w:rsidR="00A3002F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50.39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、その他可燃物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5540F7" w:rsidRPr="007D4196">
        <w:rPr>
          <w:rFonts w:asciiTheme="minorEastAsia" w:hAnsiTheme="minorEastAsia" w:hint="eastAsia"/>
          <w:sz w:val="22"/>
        </w:rPr>
        <w:t>2</w:t>
      </w:r>
      <w:r w:rsidR="002A5354" w:rsidRPr="007D4196">
        <w:rPr>
          <w:rFonts w:asciiTheme="minorEastAsia" w:hAnsiTheme="minorEastAsia" w:hint="eastAsia"/>
          <w:sz w:val="22"/>
        </w:rPr>
        <w:t>8.69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、厨芥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14.31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F428BE">
        <w:rPr>
          <w:rFonts w:asciiTheme="minorEastAsia" w:hAnsiTheme="minorEastAsia" w:hint="eastAsia"/>
          <w:sz w:val="22"/>
        </w:rPr>
        <w:t>の順となっている</w:t>
      </w:r>
      <w:r w:rsidR="00376DCB" w:rsidRPr="007D4196">
        <w:rPr>
          <w:rFonts w:asciiTheme="minorEastAsia" w:hAnsiTheme="minorEastAsia" w:hint="eastAsia"/>
          <w:sz w:val="22"/>
        </w:rPr>
        <w:t>。</w:t>
      </w:r>
    </w:p>
    <w:p w:rsidR="00376DCB" w:rsidRPr="007D4196" w:rsidRDefault="00547906" w:rsidP="00C12E3C">
      <w:pPr>
        <w:widowControl/>
        <w:ind w:leftChars="100" w:left="210" w:firstLineChars="100" w:firstLine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事業者地区</w:t>
      </w:r>
      <w:r w:rsidR="003644E6" w:rsidRPr="007D4196">
        <w:rPr>
          <w:rFonts w:asciiTheme="minorEastAsia" w:hAnsiTheme="minorEastAsia" w:hint="eastAsia"/>
          <w:sz w:val="22"/>
        </w:rPr>
        <w:t>の湿ベースでは、</w:t>
      </w:r>
      <w:r w:rsidR="00376DCB" w:rsidRPr="007D4196">
        <w:rPr>
          <w:rFonts w:asciiTheme="minorEastAsia" w:hAnsiTheme="minorEastAsia" w:hint="eastAsia"/>
          <w:sz w:val="22"/>
        </w:rPr>
        <w:t>厨芥</w:t>
      </w:r>
      <w:r w:rsidR="005540F7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53.50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A3002F" w:rsidRPr="007D4196">
        <w:rPr>
          <w:rFonts w:asciiTheme="minorEastAsia" w:hAnsiTheme="minorEastAsia" w:hint="eastAsia"/>
          <w:sz w:val="22"/>
        </w:rPr>
        <w:t>と</w:t>
      </w:r>
      <w:r w:rsidR="00376DCB" w:rsidRPr="007D4196">
        <w:rPr>
          <w:rFonts w:asciiTheme="minorEastAsia" w:hAnsiTheme="minorEastAsia" w:hint="eastAsia"/>
          <w:sz w:val="22"/>
        </w:rPr>
        <w:t>最も高く、次いで資源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27.42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、その他可燃物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17.25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A01ED7" w:rsidRPr="007D4196">
        <w:rPr>
          <w:rFonts w:asciiTheme="minorEastAsia" w:hAnsiTheme="minorEastAsia" w:hint="eastAsia"/>
          <w:sz w:val="22"/>
        </w:rPr>
        <w:t>の順</w:t>
      </w:r>
      <w:r w:rsidR="005051F5">
        <w:rPr>
          <w:rFonts w:asciiTheme="minorEastAsia" w:hAnsiTheme="minorEastAsia" w:hint="eastAsia"/>
          <w:sz w:val="22"/>
        </w:rPr>
        <w:t>であったが、</w:t>
      </w:r>
      <w:r w:rsidR="00A01ED7" w:rsidRPr="007D4196">
        <w:rPr>
          <w:rFonts w:asciiTheme="minorEastAsia" w:hAnsiTheme="minorEastAsia" w:hint="eastAsia"/>
          <w:sz w:val="22"/>
        </w:rPr>
        <w:t>乾ベースでは</w:t>
      </w:r>
      <w:r w:rsidR="00376DCB" w:rsidRPr="007D4196">
        <w:rPr>
          <w:rFonts w:asciiTheme="minorEastAsia" w:hAnsiTheme="minorEastAsia" w:hint="eastAsia"/>
          <w:sz w:val="22"/>
        </w:rPr>
        <w:t>資源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49.02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、厨芥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24.40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、その他可燃物</w:t>
      </w:r>
      <w:r w:rsidR="008C086B" w:rsidRPr="007D4196">
        <w:rPr>
          <w:rFonts w:asciiTheme="minorEastAsia" w:hAnsiTheme="minorEastAsia" w:hint="eastAsia"/>
          <w:sz w:val="22"/>
        </w:rPr>
        <w:t>が</w:t>
      </w:r>
      <w:r w:rsidR="002A5354" w:rsidRPr="007D4196">
        <w:rPr>
          <w:rFonts w:asciiTheme="minorEastAsia" w:hAnsiTheme="minorEastAsia" w:hint="eastAsia"/>
          <w:sz w:val="22"/>
        </w:rPr>
        <w:t>23.85</w:t>
      </w:r>
      <w:r w:rsidR="008C086B" w:rsidRPr="007D4196">
        <w:rPr>
          <w:rFonts w:asciiTheme="minorEastAsia" w:hAnsiTheme="minorEastAsia" w:hint="eastAsia"/>
          <w:sz w:val="22"/>
        </w:rPr>
        <w:t>％</w:t>
      </w:r>
      <w:r w:rsidR="00376DCB" w:rsidRPr="007D4196">
        <w:rPr>
          <w:rFonts w:asciiTheme="minorEastAsia" w:hAnsiTheme="minorEastAsia" w:hint="eastAsia"/>
          <w:sz w:val="22"/>
        </w:rPr>
        <w:t>の順となっ</w:t>
      </w:r>
      <w:r w:rsidR="00F428BE">
        <w:rPr>
          <w:rFonts w:asciiTheme="minorEastAsia" w:hAnsiTheme="minorEastAsia" w:hint="eastAsia"/>
          <w:sz w:val="22"/>
        </w:rPr>
        <w:t>ている</w:t>
      </w:r>
      <w:r w:rsidR="00376DCB" w:rsidRPr="007D4196">
        <w:rPr>
          <w:rFonts w:asciiTheme="minorEastAsia" w:hAnsiTheme="minorEastAsia" w:hint="eastAsia"/>
          <w:sz w:val="22"/>
        </w:rPr>
        <w:t>。</w:t>
      </w:r>
    </w:p>
    <w:p w:rsidR="00376DCB" w:rsidRPr="007D4196" w:rsidRDefault="00376DCB" w:rsidP="00376DCB">
      <w:pPr>
        <w:widowControl/>
        <w:ind w:leftChars="100" w:left="210" w:firstLineChars="100" w:firstLine="220"/>
        <w:rPr>
          <w:rFonts w:asciiTheme="minorEastAsia" w:hAnsiTheme="minorEastAsia"/>
          <w:sz w:val="22"/>
        </w:rPr>
      </w:pPr>
    </w:p>
    <w:p w:rsidR="00A07017" w:rsidRPr="007D4196" w:rsidRDefault="00171C11" w:rsidP="00CE18F8">
      <w:pPr>
        <w:widowControl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表4-</w:t>
      </w:r>
      <w:r w:rsidR="00F2633E" w:rsidRPr="007D4196">
        <w:rPr>
          <w:rFonts w:asciiTheme="minorEastAsia" w:hAnsiTheme="minorEastAsia"/>
          <w:sz w:val="22"/>
        </w:rPr>
        <w:fldChar w:fldCharType="begin"/>
      </w:r>
      <w:r w:rsidRPr="007D4196">
        <w:rPr>
          <w:rFonts w:asciiTheme="minorEastAsia" w:hAnsiTheme="minorEastAsia"/>
          <w:sz w:val="22"/>
        </w:rPr>
        <w:instrText xml:space="preserve"> </w:instrText>
      </w:r>
      <w:r w:rsidRPr="007D4196">
        <w:rPr>
          <w:rFonts w:asciiTheme="minorEastAsia" w:hAnsiTheme="minorEastAsia" w:hint="eastAsia"/>
          <w:sz w:val="22"/>
        </w:rPr>
        <w:instrText>SEQ 表4- \* ARABIC</w:instrText>
      </w:r>
      <w:r w:rsidRPr="007D4196">
        <w:rPr>
          <w:rFonts w:asciiTheme="minorEastAsia" w:hAnsiTheme="minorEastAsia"/>
          <w:sz w:val="22"/>
        </w:rPr>
        <w:instrText xml:space="preserve"> </w:instrText>
      </w:r>
      <w:r w:rsidR="00F2633E" w:rsidRPr="007D4196">
        <w:rPr>
          <w:rFonts w:asciiTheme="minorEastAsia" w:hAnsiTheme="minorEastAsia"/>
          <w:sz w:val="22"/>
        </w:rPr>
        <w:fldChar w:fldCharType="separate"/>
      </w:r>
      <w:r w:rsidR="005841E6">
        <w:rPr>
          <w:rFonts w:asciiTheme="minorEastAsia" w:hAnsiTheme="minorEastAsia"/>
          <w:noProof/>
          <w:sz w:val="22"/>
        </w:rPr>
        <w:t>3</w:t>
      </w:r>
      <w:r w:rsidR="00F2633E" w:rsidRPr="007D4196">
        <w:rPr>
          <w:rFonts w:asciiTheme="minorEastAsia" w:hAnsiTheme="minorEastAsia"/>
          <w:sz w:val="22"/>
        </w:rPr>
        <w:fldChar w:fldCharType="end"/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A01A5" w:rsidRPr="007D4196">
        <w:rPr>
          <w:rFonts w:asciiTheme="minorEastAsia" w:hAnsiTheme="minorEastAsia" w:hint="eastAsia"/>
          <w:sz w:val="22"/>
        </w:rPr>
        <w:t>地区別乾燥後調査結果</w:t>
      </w:r>
    </w:p>
    <w:p w:rsidR="00A07017" w:rsidRPr="007D4196" w:rsidRDefault="00A07017" w:rsidP="00CE18F8">
      <w:pPr>
        <w:widowControl/>
        <w:jc w:val="center"/>
        <w:rPr>
          <w:rFonts w:asciiTheme="minorEastAsia" w:hAnsiTheme="minorEastAsia"/>
          <w:sz w:val="22"/>
        </w:rPr>
      </w:pPr>
    </w:p>
    <w:p w:rsidR="002A01A5" w:rsidRPr="007D4196" w:rsidRDefault="002A01A5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2A01A5" w:rsidRPr="007D4196" w:rsidRDefault="00C50ABE">
      <w:pPr>
        <w:widowControl/>
        <w:jc w:val="left"/>
        <w:rPr>
          <w:rFonts w:asciiTheme="minorEastAsia" w:hAnsiTheme="minorEastAsia" w:hint="eastAsia"/>
          <w:sz w:val="22"/>
        </w:rPr>
      </w:pPr>
      <w:r w:rsidRPr="00C50ABE">
        <w:drawing>
          <wp:inline distT="0" distB="0" distL="0" distR="0">
            <wp:extent cx="5400040" cy="2402894"/>
            <wp:effectExtent l="0" t="0" r="0" b="0"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1A5" w:rsidRPr="007D4196">
        <w:rPr>
          <w:rFonts w:asciiTheme="minorEastAsia" w:hAnsiTheme="minorEastAsia"/>
          <w:sz w:val="22"/>
        </w:rPr>
        <w:br w:type="page"/>
      </w:r>
    </w:p>
    <w:p w:rsidR="00FE64A4" w:rsidRPr="007D4196" w:rsidRDefault="00FE64A4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lastRenderedPageBreak/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91228</wp:posOffset>
            </wp:positionV>
            <wp:extent cx="4417695" cy="502920"/>
            <wp:effectExtent l="0" t="0" r="0" b="0"/>
            <wp:wrapNone/>
            <wp:docPr id="3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4A4" w:rsidRPr="007D4196" w:rsidRDefault="00FE64A4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p w:rsidR="00C2345F" w:rsidRPr="007D4196" w:rsidRDefault="00C2345F" w:rsidP="00C760FE">
      <w:pPr>
        <w:widowControl/>
        <w:ind w:firstLineChars="100" w:firstLine="220"/>
        <w:rPr>
          <w:rFonts w:asciiTheme="minorEastAsia" w:hAnsiTheme="minorEastAsia"/>
          <w:sz w:val="22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570"/>
      </w:tblGrid>
      <w:tr w:rsidR="00C2345F" w:rsidRPr="007D4196" w:rsidTr="00B772A7">
        <w:trPr>
          <w:trHeight w:val="3836"/>
        </w:trPr>
        <w:tc>
          <w:tcPr>
            <w:tcW w:w="4570" w:type="dxa"/>
          </w:tcPr>
          <w:p w:rsidR="00C2345F" w:rsidRPr="007D4196" w:rsidRDefault="00547906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44416" behindDoc="0" locked="0" layoutInCell="1" allowOverlap="1" wp14:anchorId="00A805EB" wp14:editId="48F7BC25">
                  <wp:simplePos x="0" y="0"/>
                  <wp:positionH relativeFrom="column">
                    <wp:posOffset>-79863</wp:posOffset>
                  </wp:positionH>
                  <wp:positionV relativeFrom="paragraph">
                    <wp:posOffset>83289</wp:posOffset>
                  </wp:positionV>
                  <wp:extent cx="2683934" cy="2387600"/>
                  <wp:effectExtent l="0" t="0" r="0" b="0"/>
                  <wp:wrapNone/>
                  <wp:docPr id="83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1112" b="12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934" cy="238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2"/>
              </w:rPr>
              <w:t>戸建住宅地区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（湿ベース）</w:t>
            </w:r>
          </w:p>
          <w:p w:rsidR="00C2345F" w:rsidRPr="007D4196" w:rsidRDefault="00C2345F" w:rsidP="00C234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70" w:type="dxa"/>
          </w:tcPr>
          <w:p w:rsidR="00C2345F" w:rsidRPr="007D4196" w:rsidRDefault="00547906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49536" behindDoc="0" locked="0" layoutInCell="1" allowOverlap="1" wp14:anchorId="73F3BD57" wp14:editId="68B3B953">
                  <wp:simplePos x="0" y="0"/>
                  <wp:positionH relativeFrom="column">
                    <wp:posOffset>-423783</wp:posOffset>
                  </wp:positionH>
                  <wp:positionV relativeFrom="paragraph">
                    <wp:posOffset>147787</wp:posOffset>
                  </wp:positionV>
                  <wp:extent cx="3276600" cy="2514600"/>
                  <wp:effectExtent l="0" t="0" r="0" b="0"/>
                  <wp:wrapNone/>
                  <wp:docPr id="85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2"/>
              </w:rPr>
              <w:t>戸建住宅地区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（乾ベース）</w:t>
            </w:r>
          </w:p>
          <w:p w:rsidR="00C2345F" w:rsidRPr="007D4196" w:rsidRDefault="00C2345F" w:rsidP="00C234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2345F" w:rsidRPr="007D4196" w:rsidTr="00B772A7">
        <w:trPr>
          <w:trHeight w:val="3836"/>
        </w:trPr>
        <w:tc>
          <w:tcPr>
            <w:tcW w:w="4570" w:type="dxa"/>
          </w:tcPr>
          <w:p w:rsidR="00C2345F" w:rsidRPr="007D4196" w:rsidRDefault="002A5354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-86765</wp:posOffset>
                  </wp:positionH>
                  <wp:positionV relativeFrom="paragraph">
                    <wp:posOffset>207310</wp:posOffset>
                  </wp:positionV>
                  <wp:extent cx="2803489" cy="2562330"/>
                  <wp:effectExtent l="0" t="0" r="0" b="0"/>
                  <wp:wrapNone/>
                  <wp:docPr id="96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3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96" cy="2576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47906">
              <w:rPr>
                <w:rFonts w:asciiTheme="minorEastAsia" w:hAnsiTheme="minorEastAsia" w:hint="eastAsia"/>
                <w:sz w:val="22"/>
              </w:rPr>
              <w:t>集合住宅地区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（湿ベース）</w:t>
            </w:r>
          </w:p>
          <w:p w:rsidR="00C2345F" w:rsidRPr="007D4196" w:rsidRDefault="001A39D7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4570" w:type="dxa"/>
          </w:tcPr>
          <w:p w:rsidR="00C2345F" w:rsidRPr="007D4196" w:rsidRDefault="00547906" w:rsidP="00547906">
            <w:pPr>
              <w:tabs>
                <w:tab w:val="left" w:pos="617"/>
                <w:tab w:val="center" w:pos="2177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ab/>
            </w:r>
            <w:r>
              <w:rPr>
                <w:rFonts w:asciiTheme="minorEastAsia" w:hAnsiTheme="minorEastAsia"/>
                <w:sz w:val="22"/>
              </w:rPr>
              <w:tab/>
            </w:r>
            <w:r w:rsidR="001A39D7" w:rsidRPr="007D4196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64982</wp:posOffset>
                  </wp:positionH>
                  <wp:positionV relativeFrom="paragraph">
                    <wp:posOffset>185632</wp:posOffset>
                  </wp:positionV>
                  <wp:extent cx="2758219" cy="2243666"/>
                  <wp:effectExtent l="0" t="0" r="0" b="0"/>
                  <wp:wrapNone/>
                  <wp:docPr id="89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r="14801" b="10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219" cy="224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2"/>
              </w:rPr>
              <w:t>集合住宅地区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（乾ベース）</w:t>
            </w:r>
          </w:p>
          <w:p w:rsidR="00C2345F" w:rsidRPr="007D4196" w:rsidRDefault="00C2345F" w:rsidP="00C234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2345F" w:rsidRPr="007D4196" w:rsidTr="00B772A7">
        <w:trPr>
          <w:trHeight w:val="3836"/>
        </w:trPr>
        <w:tc>
          <w:tcPr>
            <w:tcW w:w="4570" w:type="dxa"/>
          </w:tcPr>
          <w:p w:rsidR="00C2345F" w:rsidRPr="007D4196" w:rsidRDefault="00547906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（湿ベース）</w:t>
            </w:r>
          </w:p>
          <w:p w:rsidR="00C2345F" w:rsidRPr="007D4196" w:rsidRDefault="001A39D7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20955</wp:posOffset>
                  </wp:positionV>
                  <wp:extent cx="2939415" cy="2209800"/>
                  <wp:effectExtent l="0" t="0" r="0" b="0"/>
                  <wp:wrapNone/>
                  <wp:docPr id="92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4934" r="4934" b="11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941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0" w:type="dxa"/>
          </w:tcPr>
          <w:p w:rsidR="00C2345F" w:rsidRPr="007D4196" w:rsidRDefault="002A5354" w:rsidP="00C2345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4196">
              <w:rPr>
                <w:rFonts w:asciiTheme="minorEastAsia" w:hAnsiTheme="minorEastAsia" w:hint="eastAsia"/>
                <w:noProof/>
                <w:sz w:val="2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223891</wp:posOffset>
                  </wp:positionV>
                  <wp:extent cx="2802467" cy="2345267"/>
                  <wp:effectExtent l="0" t="0" r="0" b="0"/>
                  <wp:wrapNone/>
                  <wp:docPr id="95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r="13814" b="6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467" cy="2345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906">
              <w:rPr>
                <w:rFonts w:asciiTheme="minorEastAsia" w:hAnsiTheme="minorEastAsia" w:hint="eastAsia"/>
                <w:szCs w:val="21"/>
              </w:rPr>
              <w:t>事業者地区</w:t>
            </w:r>
            <w:r w:rsidR="00C2345F" w:rsidRPr="007D4196">
              <w:rPr>
                <w:rFonts w:asciiTheme="minorEastAsia" w:hAnsiTheme="minorEastAsia" w:hint="eastAsia"/>
                <w:sz w:val="22"/>
              </w:rPr>
              <w:t>（乾ベース）</w:t>
            </w:r>
          </w:p>
          <w:p w:rsidR="00C2345F" w:rsidRPr="007D4196" w:rsidRDefault="00C2345F" w:rsidP="00C2345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2345F" w:rsidRPr="007D4196" w:rsidRDefault="00B037FB" w:rsidP="009B4D0C">
      <w:pPr>
        <w:widowControl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Pr="007D4196">
        <w:rPr>
          <w:rFonts w:asciiTheme="minorEastAsia" w:hAnsiTheme="minorEastAsia"/>
          <w:sz w:val="22"/>
        </w:rPr>
        <w:t>4-3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地区別乾燥後調査結果</w:t>
      </w:r>
      <w:r w:rsidR="009B4D0C" w:rsidRPr="007D4196">
        <w:rPr>
          <w:rFonts w:asciiTheme="minorEastAsia" w:hAnsiTheme="minorEastAsia"/>
          <w:sz w:val="22"/>
        </w:rPr>
        <w:br w:type="page"/>
      </w:r>
    </w:p>
    <w:p w:rsidR="00B64877" w:rsidRPr="007D4196" w:rsidRDefault="00B64877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0" w:name="_Toc470179815"/>
      <w:r w:rsidRPr="007D4196">
        <w:rPr>
          <w:rFonts w:asciiTheme="minorEastAsia" w:hAnsiTheme="minorEastAsia"/>
          <w:sz w:val="22"/>
        </w:rPr>
        <w:lastRenderedPageBreak/>
        <w:t>4-2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燃やさないごみ</w:t>
      </w:r>
      <w:bookmarkEnd w:id="10"/>
    </w:p>
    <w:p w:rsidR="00C2345F" w:rsidRPr="005C3B3F" w:rsidRDefault="00B64877" w:rsidP="00B50C24">
      <w:pPr>
        <w:widowControl/>
        <w:ind w:leftChars="200" w:left="420" w:firstLineChars="100" w:firstLine="200"/>
        <w:jc w:val="left"/>
        <w:rPr>
          <w:rFonts w:asciiTheme="minorEastAsia" w:hAnsiTheme="minorEastAsia"/>
          <w:sz w:val="20"/>
        </w:rPr>
      </w:pPr>
      <w:r w:rsidRPr="005C3B3F">
        <w:rPr>
          <w:rFonts w:asciiTheme="minorEastAsia" w:hAnsiTheme="minorEastAsia" w:hint="eastAsia"/>
          <w:sz w:val="20"/>
        </w:rPr>
        <w:t>燃やさないごみの組成分析結果を表</w:t>
      </w:r>
      <w:r w:rsidRPr="005C3B3F">
        <w:rPr>
          <w:rFonts w:asciiTheme="minorEastAsia" w:hAnsiTheme="minorEastAsia"/>
          <w:sz w:val="20"/>
        </w:rPr>
        <w:t>4-4</w:t>
      </w:r>
      <w:r w:rsidRPr="005C3B3F">
        <w:rPr>
          <w:rFonts w:asciiTheme="minorEastAsia" w:hAnsiTheme="minorEastAsia" w:hint="eastAsia"/>
          <w:sz w:val="20"/>
        </w:rPr>
        <w:t>及び図</w:t>
      </w:r>
      <w:r w:rsidRPr="005C3B3F">
        <w:rPr>
          <w:rFonts w:asciiTheme="minorEastAsia" w:hAnsiTheme="minorEastAsia"/>
          <w:sz w:val="20"/>
        </w:rPr>
        <w:t>4-4</w:t>
      </w:r>
      <w:r w:rsidRPr="005C3B3F">
        <w:rPr>
          <w:rFonts w:asciiTheme="minorEastAsia" w:hAnsiTheme="minorEastAsia" w:hint="eastAsia"/>
          <w:sz w:val="20"/>
        </w:rPr>
        <w:t>に示す。</w:t>
      </w:r>
    </w:p>
    <w:p w:rsidR="00C2345F" w:rsidRPr="005C3B3F" w:rsidRDefault="00B64877" w:rsidP="00B50C24">
      <w:pPr>
        <w:widowControl/>
        <w:ind w:leftChars="200" w:left="420" w:firstLineChars="100" w:firstLine="200"/>
        <w:jc w:val="left"/>
        <w:rPr>
          <w:rFonts w:asciiTheme="minorEastAsia" w:hAnsiTheme="minorEastAsia"/>
          <w:sz w:val="20"/>
        </w:rPr>
      </w:pPr>
      <w:r w:rsidRPr="005C3B3F">
        <w:rPr>
          <w:rFonts w:asciiTheme="minorEastAsia" w:hAnsiTheme="minorEastAsia" w:hint="eastAsia"/>
          <w:sz w:val="20"/>
        </w:rPr>
        <w:t>3地区平均では、その他不燃物が</w:t>
      </w:r>
      <w:r w:rsidR="00F22571" w:rsidRPr="005C3B3F">
        <w:rPr>
          <w:rFonts w:asciiTheme="minorEastAsia" w:hAnsiTheme="minorEastAsia" w:hint="eastAsia"/>
          <w:sz w:val="20"/>
        </w:rPr>
        <w:t>39.</w:t>
      </w:r>
      <w:r w:rsidR="00424E82" w:rsidRPr="005C3B3F">
        <w:rPr>
          <w:rFonts w:asciiTheme="minorEastAsia" w:hAnsiTheme="minorEastAsia" w:hint="eastAsia"/>
          <w:sz w:val="20"/>
        </w:rPr>
        <w:t>38</w:t>
      </w:r>
      <w:r w:rsidRPr="005C3B3F">
        <w:rPr>
          <w:rFonts w:asciiTheme="minorEastAsia" w:hAnsiTheme="minorEastAsia" w:hint="eastAsia"/>
          <w:sz w:val="20"/>
        </w:rPr>
        <w:t>%</w:t>
      </w:r>
      <w:r w:rsidR="002F79E4" w:rsidRPr="005C3B3F">
        <w:rPr>
          <w:rFonts w:asciiTheme="minorEastAsia" w:hAnsiTheme="minorEastAsia" w:hint="eastAsia"/>
          <w:sz w:val="20"/>
        </w:rPr>
        <w:t>と最も高い値となっている。</w:t>
      </w:r>
      <w:r w:rsidR="004303E5" w:rsidRPr="005C3B3F">
        <w:rPr>
          <w:rFonts w:asciiTheme="minorEastAsia" w:hAnsiTheme="minorEastAsia" w:hint="eastAsia"/>
          <w:sz w:val="20"/>
        </w:rPr>
        <w:t>燃やさないごみの排出</w:t>
      </w:r>
      <w:r w:rsidR="00192C04" w:rsidRPr="005C3B3F">
        <w:rPr>
          <w:rFonts w:asciiTheme="minorEastAsia" w:hAnsiTheme="minorEastAsia" w:hint="eastAsia"/>
          <w:sz w:val="20"/>
        </w:rPr>
        <w:t>として</w:t>
      </w:r>
      <w:r w:rsidR="004303E5" w:rsidRPr="005C3B3F">
        <w:rPr>
          <w:rFonts w:asciiTheme="minorEastAsia" w:hAnsiTheme="minorEastAsia" w:hint="eastAsia"/>
          <w:sz w:val="20"/>
        </w:rPr>
        <w:t>不適物となる</w:t>
      </w:r>
      <w:r w:rsidR="00192C04" w:rsidRPr="005C3B3F">
        <w:rPr>
          <w:rFonts w:asciiTheme="minorEastAsia" w:hAnsiTheme="minorEastAsia" w:hint="eastAsia"/>
          <w:sz w:val="20"/>
        </w:rPr>
        <w:t>ものは</w:t>
      </w:r>
      <w:r w:rsidR="002F79E4" w:rsidRPr="005C3B3F">
        <w:rPr>
          <w:rFonts w:asciiTheme="minorEastAsia" w:hAnsiTheme="minorEastAsia" w:hint="eastAsia"/>
          <w:sz w:val="20"/>
        </w:rPr>
        <w:t>、</w:t>
      </w:r>
      <w:r w:rsidR="00F22571" w:rsidRPr="005C3B3F">
        <w:rPr>
          <w:rFonts w:asciiTheme="minorEastAsia" w:hAnsiTheme="minorEastAsia" w:hint="eastAsia"/>
          <w:sz w:val="20"/>
        </w:rPr>
        <w:t>可燃ごみ</w:t>
      </w:r>
      <w:r w:rsidR="00192C04" w:rsidRPr="005C3B3F">
        <w:rPr>
          <w:rFonts w:asciiTheme="minorEastAsia" w:hAnsiTheme="minorEastAsia" w:hint="eastAsia"/>
          <w:sz w:val="20"/>
        </w:rPr>
        <w:t>が</w:t>
      </w:r>
      <w:r w:rsidR="00424E82" w:rsidRPr="005C3B3F">
        <w:rPr>
          <w:rFonts w:asciiTheme="minorEastAsia" w:hAnsiTheme="minorEastAsia" w:hint="eastAsia"/>
          <w:sz w:val="20"/>
        </w:rPr>
        <w:t>4.38</w:t>
      </w:r>
      <w:r w:rsidR="00F22571" w:rsidRPr="005C3B3F">
        <w:rPr>
          <w:rFonts w:asciiTheme="minorEastAsia" w:hAnsiTheme="minorEastAsia" w:hint="eastAsia"/>
          <w:sz w:val="20"/>
        </w:rPr>
        <w:t>%、粗大ごみ</w:t>
      </w:r>
      <w:r w:rsidR="00192C04" w:rsidRPr="005C3B3F">
        <w:rPr>
          <w:rFonts w:asciiTheme="minorEastAsia" w:hAnsiTheme="minorEastAsia" w:hint="eastAsia"/>
          <w:sz w:val="20"/>
        </w:rPr>
        <w:t>が</w:t>
      </w:r>
      <w:r w:rsidR="00424E82" w:rsidRPr="005C3B3F">
        <w:rPr>
          <w:rFonts w:asciiTheme="minorEastAsia" w:hAnsiTheme="minorEastAsia" w:hint="eastAsia"/>
          <w:sz w:val="20"/>
        </w:rPr>
        <w:t>0.56</w:t>
      </w:r>
      <w:r w:rsidR="00F22571" w:rsidRPr="005C3B3F">
        <w:rPr>
          <w:rFonts w:asciiTheme="minorEastAsia" w:hAnsiTheme="minorEastAsia" w:hint="eastAsia"/>
          <w:sz w:val="20"/>
        </w:rPr>
        <w:t>％、資源</w:t>
      </w:r>
      <w:r w:rsidR="00192C04" w:rsidRPr="005C3B3F">
        <w:rPr>
          <w:rFonts w:asciiTheme="minorEastAsia" w:hAnsiTheme="minorEastAsia" w:hint="eastAsia"/>
          <w:sz w:val="20"/>
        </w:rPr>
        <w:t>が</w:t>
      </w:r>
      <w:r w:rsidR="00424E82" w:rsidRPr="005C3B3F">
        <w:rPr>
          <w:rFonts w:asciiTheme="minorEastAsia" w:hAnsiTheme="minorEastAsia" w:hint="eastAsia"/>
          <w:sz w:val="20"/>
        </w:rPr>
        <w:t>18.58</w:t>
      </w:r>
      <w:r w:rsidR="00F22571" w:rsidRPr="005C3B3F">
        <w:rPr>
          <w:rFonts w:asciiTheme="minorEastAsia" w:hAnsiTheme="minorEastAsia" w:hint="eastAsia"/>
          <w:sz w:val="20"/>
        </w:rPr>
        <w:t>％</w:t>
      </w:r>
      <w:r w:rsidR="00C24995" w:rsidRPr="005C3B3F">
        <w:rPr>
          <w:rFonts w:asciiTheme="minorEastAsia" w:hAnsiTheme="minorEastAsia" w:hint="eastAsia"/>
          <w:sz w:val="20"/>
        </w:rPr>
        <w:t>となっている</w:t>
      </w:r>
      <w:r w:rsidR="00F22571" w:rsidRPr="005C3B3F">
        <w:rPr>
          <w:rFonts w:asciiTheme="minorEastAsia" w:hAnsiTheme="minorEastAsia" w:hint="eastAsia"/>
          <w:sz w:val="20"/>
        </w:rPr>
        <w:t>。</w:t>
      </w:r>
    </w:p>
    <w:p w:rsidR="00572342" w:rsidRPr="005C3B3F" w:rsidRDefault="00F22571" w:rsidP="005C3B3F">
      <w:pPr>
        <w:widowControl/>
        <w:ind w:leftChars="200" w:left="420" w:firstLineChars="100" w:firstLine="200"/>
        <w:jc w:val="left"/>
        <w:rPr>
          <w:rFonts w:asciiTheme="minorEastAsia" w:hAnsiTheme="minorEastAsia" w:hint="eastAsia"/>
          <w:sz w:val="20"/>
        </w:rPr>
      </w:pPr>
      <w:r w:rsidRPr="005C3B3F">
        <w:rPr>
          <w:rFonts w:asciiTheme="minorEastAsia" w:hAnsiTheme="minorEastAsia" w:hint="eastAsia"/>
          <w:sz w:val="20"/>
        </w:rPr>
        <w:t>また、地区別では、</w:t>
      </w:r>
      <w:r w:rsidR="005C3B3F" w:rsidRPr="005C3B3F">
        <w:rPr>
          <w:rFonts w:asciiTheme="minorEastAsia" w:hAnsiTheme="minorEastAsia" w:hint="eastAsia"/>
          <w:sz w:val="20"/>
        </w:rPr>
        <w:t>戸建住宅地区</w:t>
      </w:r>
      <w:r w:rsidR="00650A78" w:rsidRPr="005C3B3F">
        <w:rPr>
          <w:rFonts w:asciiTheme="minorEastAsia" w:hAnsiTheme="minorEastAsia" w:hint="eastAsia"/>
          <w:sz w:val="20"/>
        </w:rPr>
        <w:t>で</w:t>
      </w:r>
      <w:r w:rsidR="002A6951" w:rsidRPr="005C3B3F">
        <w:rPr>
          <w:rFonts w:asciiTheme="minorEastAsia" w:hAnsiTheme="minorEastAsia" w:hint="eastAsia"/>
          <w:sz w:val="20"/>
        </w:rPr>
        <w:t>その他不燃物が45.74</w:t>
      </w:r>
      <w:r w:rsidR="00443EEC" w:rsidRPr="005C3B3F">
        <w:rPr>
          <w:rFonts w:asciiTheme="minorEastAsia" w:hAnsiTheme="minorEastAsia" w:hint="eastAsia"/>
          <w:sz w:val="20"/>
        </w:rPr>
        <w:t>％</w:t>
      </w:r>
      <w:r w:rsidR="00F516AD" w:rsidRPr="005C3B3F">
        <w:rPr>
          <w:rFonts w:asciiTheme="minorEastAsia" w:hAnsiTheme="minorEastAsia" w:hint="eastAsia"/>
          <w:sz w:val="20"/>
        </w:rPr>
        <w:t>と</w:t>
      </w:r>
      <w:r w:rsidR="00485361" w:rsidRPr="005C3B3F">
        <w:rPr>
          <w:rFonts w:asciiTheme="minorEastAsia" w:hAnsiTheme="minorEastAsia" w:hint="eastAsia"/>
          <w:sz w:val="20"/>
        </w:rPr>
        <w:t>他地区と比べて高い値となっ</w:t>
      </w:r>
      <w:r w:rsidR="002F79E4" w:rsidRPr="005C3B3F">
        <w:rPr>
          <w:rFonts w:asciiTheme="minorEastAsia" w:hAnsiTheme="minorEastAsia" w:hint="eastAsia"/>
          <w:sz w:val="20"/>
        </w:rPr>
        <w:t>ている</w:t>
      </w:r>
      <w:r w:rsidR="00485361" w:rsidRPr="005C3B3F">
        <w:rPr>
          <w:rFonts w:asciiTheme="minorEastAsia" w:hAnsiTheme="minorEastAsia" w:hint="eastAsia"/>
          <w:sz w:val="20"/>
        </w:rPr>
        <w:t>。</w:t>
      </w:r>
      <w:r w:rsidR="005C3B3F" w:rsidRPr="005C3B3F">
        <w:rPr>
          <w:rFonts w:asciiTheme="minorEastAsia" w:hAnsiTheme="minorEastAsia" w:hint="eastAsia"/>
          <w:sz w:val="20"/>
        </w:rPr>
        <w:t>事業者地区</w:t>
      </w:r>
      <w:r w:rsidR="002F79E4" w:rsidRPr="005C3B3F">
        <w:rPr>
          <w:rFonts w:asciiTheme="minorEastAsia" w:hAnsiTheme="minorEastAsia" w:hint="eastAsia"/>
          <w:sz w:val="20"/>
        </w:rPr>
        <w:t>の</w:t>
      </w:r>
      <w:r w:rsidR="002A6951" w:rsidRPr="005C3B3F">
        <w:rPr>
          <w:rFonts w:asciiTheme="minorEastAsia" w:hAnsiTheme="minorEastAsia" w:hint="eastAsia"/>
          <w:sz w:val="20"/>
        </w:rPr>
        <w:t>資源物の混入割合</w:t>
      </w:r>
      <w:r w:rsidR="002F79E4" w:rsidRPr="005C3B3F">
        <w:rPr>
          <w:rFonts w:asciiTheme="minorEastAsia" w:hAnsiTheme="minorEastAsia" w:hint="eastAsia"/>
          <w:sz w:val="20"/>
        </w:rPr>
        <w:t>は</w:t>
      </w:r>
      <w:r w:rsidR="002A6951" w:rsidRPr="005C3B3F">
        <w:rPr>
          <w:rFonts w:asciiTheme="minorEastAsia" w:hAnsiTheme="minorEastAsia" w:hint="eastAsia"/>
          <w:sz w:val="20"/>
        </w:rPr>
        <w:t>60.16％と他地区と比べて高い値となっ</w:t>
      </w:r>
      <w:r w:rsidR="002F79E4" w:rsidRPr="005C3B3F">
        <w:rPr>
          <w:rFonts w:asciiTheme="minorEastAsia" w:hAnsiTheme="minorEastAsia" w:hint="eastAsia"/>
          <w:sz w:val="20"/>
        </w:rPr>
        <w:t>ている</w:t>
      </w:r>
      <w:r w:rsidR="002A6951" w:rsidRPr="005C3B3F">
        <w:rPr>
          <w:rFonts w:asciiTheme="minorEastAsia" w:hAnsiTheme="minorEastAsia" w:hint="eastAsia"/>
          <w:sz w:val="20"/>
        </w:rPr>
        <w:t>。</w:t>
      </w:r>
    </w:p>
    <w:p w:rsidR="00572342" w:rsidRDefault="00171C11" w:rsidP="00171C11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表4-</w:t>
      </w:r>
      <w:r w:rsidR="00F2633E" w:rsidRPr="007D4196">
        <w:rPr>
          <w:rFonts w:asciiTheme="minorEastAsia" w:hAnsiTheme="minorEastAsia"/>
          <w:sz w:val="22"/>
        </w:rPr>
        <w:fldChar w:fldCharType="begin"/>
      </w:r>
      <w:r w:rsidRPr="007D4196">
        <w:rPr>
          <w:rFonts w:asciiTheme="minorEastAsia" w:hAnsiTheme="minorEastAsia"/>
          <w:sz w:val="22"/>
        </w:rPr>
        <w:instrText xml:space="preserve"> </w:instrText>
      </w:r>
      <w:r w:rsidRPr="007D4196">
        <w:rPr>
          <w:rFonts w:asciiTheme="minorEastAsia" w:hAnsiTheme="minorEastAsia" w:hint="eastAsia"/>
          <w:sz w:val="22"/>
        </w:rPr>
        <w:instrText>SEQ 表4- \* ARABIC</w:instrText>
      </w:r>
      <w:r w:rsidRPr="007D4196">
        <w:rPr>
          <w:rFonts w:asciiTheme="minorEastAsia" w:hAnsiTheme="minorEastAsia"/>
          <w:sz w:val="22"/>
        </w:rPr>
        <w:instrText xml:space="preserve"> </w:instrText>
      </w:r>
      <w:r w:rsidR="00F2633E" w:rsidRPr="007D4196">
        <w:rPr>
          <w:rFonts w:asciiTheme="minorEastAsia" w:hAnsiTheme="minorEastAsia"/>
          <w:sz w:val="22"/>
        </w:rPr>
        <w:fldChar w:fldCharType="separate"/>
      </w:r>
      <w:r w:rsidR="005841E6">
        <w:rPr>
          <w:rFonts w:asciiTheme="minorEastAsia" w:hAnsiTheme="minorEastAsia"/>
          <w:noProof/>
          <w:sz w:val="22"/>
        </w:rPr>
        <w:t>4</w:t>
      </w:r>
      <w:r w:rsidR="00F2633E" w:rsidRPr="007D4196">
        <w:rPr>
          <w:rFonts w:asciiTheme="minorEastAsia" w:hAnsiTheme="minorEastAsia"/>
          <w:sz w:val="22"/>
        </w:rPr>
        <w:fldChar w:fldCharType="end"/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F79E4">
        <w:rPr>
          <w:rFonts w:asciiTheme="minorEastAsia" w:hAnsiTheme="minorEastAsia" w:hint="eastAsia"/>
          <w:sz w:val="22"/>
        </w:rPr>
        <w:t>燃やさないごみの</w:t>
      </w:r>
      <w:r w:rsidR="006B7E9D" w:rsidRPr="007D4196">
        <w:rPr>
          <w:rFonts w:asciiTheme="minorEastAsia" w:hAnsiTheme="minorEastAsia" w:hint="eastAsia"/>
          <w:sz w:val="22"/>
        </w:rPr>
        <w:t>組成分析結果</w:t>
      </w:r>
    </w:p>
    <w:p w:rsidR="00C50ABE" w:rsidRPr="007D4196" w:rsidRDefault="0034315D" w:rsidP="00171C11">
      <w:pPr>
        <w:widowControl/>
        <w:ind w:left="420" w:hangingChars="200" w:hanging="420"/>
        <w:jc w:val="center"/>
        <w:rPr>
          <w:rFonts w:asciiTheme="minorEastAsia" w:hAnsiTheme="minorEastAsia" w:hint="eastAsia"/>
          <w:sz w:val="22"/>
        </w:rPr>
      </w:pPr>
      <w:r w:rsidRPr="0034315D">
        <w:rPr>
          <w:rFonts w:hint="eastAsia"/>
        </w:rPr>
        <w:drawing>
          <wp:inline distT="0" distB="0" distL="0" distR="0">
            <wp:extent cx="5400040" cy="2759145"/>
            <wp:effectExtent l="0" t="0" r="0" b="0"/>
            <wp:docPr id="520" name="図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9D" w:rsidRPr="007D4196" w:rsidRDefault="005C3B3F" w:rsidP="00E542BC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 wp14:anchorId="5E6D19A6" wp14:editId="1A7DE57A">
            <wp:extent cx="5400040" cy="3014506"/>
            <wp:effectExtent l="0" t="0" r="0" b="0"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4C211D" w:rsidRPr="007D4196">
        <w:rPr>
          <w:rFonts w:asciiTheme="minorEastAsia" w:hAnsiTheme="minorEastAsia"/>
          <w:sz w:val="22"/>
        </w:rPr>
        <w:t xml:space="preserve"> </w:t>
      </w:r>
    </w:p>
    <w:p w:rsidR="00C43D80" w:rsidRPr="007D4196" w:rsidRDefault="00C43D80" w:rsidP="005C3B3F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Pr="007D4196">
        <w:rPr>
          <w:rFonts w:asciiTheme="minorEastAsia" w:hAnsiTheme="minorEastAsia"/>
          <w:sz w:val="22"/>
        </w:rPr>
        <w:t>4-4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F79E4">
        <w:rPr>
          <w:rFonts w:asciiTheme="minorEastAsia" w:hAnsiTheme="minorEastAsia" w:hint="eastAsia"/>
          <w:sz w:val="22"/>
        </w:rPr>
        <w:t>燃やさないごみの</w:t>
      </w:r>
      <w:r w:rsidRPr="007D4196">
        <w:rPr>
          <w:rFonts w:asciiTheme="minorEastAsia" w:hAnsiTheme="minorEastAsia" w:hint="eastAsia"/>
          <w:sz w:val="22"/>
        </w:rPr>
        <w:t>組成分析結果</w:t>
      </w:r>
      <w:r w:rsidR="009B4D0C" w:rsidRPr="007D4196">
        <w:rPr>
          <w:rFonts w:asciiTheme="minorEastAsia" w:hAnsiTheme="minorEastAsia"/>
          <w:sz w:val="22"/>
        </w:rPr>
        <w:br w:type="page"/>
      </w:r>
    </w:p>
    <w:p w:rsidR="00E92B59" w:rsidRPr="007D4196" w:rsidRDefault="00AB459C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1" w:name="_Toc470179816"/>
      <w:r w:rsidRPr="007D4196">
        <w:rPr>
          <w:rFonts w:asciiTheme="minorEastAsia" w:hAnsiTheme="minorEastAsia"/>
          <w:sz w:val="22"/>
        </w:rPr>
        <w:lastRenderedPageBreak/>
        <w:t>4-3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bookmarkEnd w:id="11"/>
    </w:p>
    <w:p w:rsidR="00E542BC" w:rsidRPr="007D4196" w:rsidRDefault="00E92B59" w:rsidP="00E92B59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Pr="007D4196">
        <w:rPr>
          <w:rFonts w:asciiTheme="minorEastAsia" w:hAnsiTheme="minorEastAsia" w:hint="eastAsia"/>
          <w:sz w:val="22"/>
        </w:rPr>
        <w:t>の組成分析結果を表4-5及び図4-5に示す。</w:t>
      </w:r>
    </w:p>
    <w:p w:rsidR="00720CCF" w:rsidRPr="007D4196" w:rsidRDefault="00E92B59" w:rsidP="00720CCF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3地区平均では、</w:t>
      </w:r>
      <w:r w:rsidR="00A11F8F" w:rsidRPr="007D4196">
        <w:rPr>
          <w:rFonts w:asciiTheme="minorEastAsia" w:hAnsiTheme="minorEastAsia" w:hint="eastAsia"/>
          <w:sz w:val="22"/>
        </w:rPr>
        <w:t>フィルム類(軟質)</w:t>
      </w:r>
      <w:r w:rsidR="00720CCF" w:rsidRPr="007D4196">
        <w:rPr>
          <w:rFonts w:asciiTheme="minorEastAsia" w:hAnsiTheme="minorEastAsia" w:hint="eastAsia"/>
          <w:sz w:val="22"/>
        </w:rPr>
        <w:t>が</w:t>
      </w:r>
      <w:r w:rsidR="00424E82" w:rsidRPr="007D4196">
        <w:rPr>
          <w:rFonts w:asciiTheme="minorEastAsia" w:hAnsiTheme="minorEastAsia" w:hint="eastAsia"/>
          <w:sz w:val="22"/>
        </w:rPr>
        <w:t>46.19</w:t>
      </w:r>
      <w:r w:rsidR="00B32307" w:rsidRPr="007D4196">
        <w:rPr>
          <w:rFonts w:asciiTheme="minorEastAsia" w:hAnsiTheme="minorEastAsia" w:hint="eastAsia"/>
          <w:sz w:val="22"/>
        </w:rPr>
        <w:t>％と最</w:t>
      </w:r>
      <w:r w:rsidR="003D463A" w:rsidRPr="007D4196">
        <w:rPr>
          <w:rFonts w:asciiTheme="minorEastAsia" w:hAnsiTheme="minorEastAsia" w:hint="eastAsia"/>
          <w:sz w:val="22"/>
        </w:rPr>
        <w:t>も高い値と</w:t>
      </w:r>
      <w:r w:rsidR="00CF4F8B">
        <w:rPr>
          <w:rFonts w:asciiTheme="minorEastAsia" w:hAnsiTheme="minorEastAsia" w:hint="eastAsia"/>
          <w:sz w:val="22"/>
        </w:rPr>
        <w:t>なっている。</w:t>
      </w:r>
      <w:r w:rsidR="003D463A" w:rsidRPr="007D4196">
        <w:rPr>
          <w:rFonts w:asciiTheme="minorEastAsia" w:hAnsiTheme="minorEastAsia" w:hint="eastAsia"/>
          <w:sz w:val="22"/>
        </w:rPr>
        <w:t>容器包装プラスチックの排出</w:t>
      </w:r>
      <w:r w:rsidR="00CF4F8B">
        <w:rPr>
          <w:rFonts w:asciiTheme="minorEastAsia" w:hAnsiTheme="minorEastAsia" w:hint="eastAsia"/>
          <w:sz w:val="22"/>
        </w:rPr>
        <w:t>として</w:t>
      </w:r>
      <w:r w:rsidR="003D463A" w:rsidRPr="007D4196">
        <w:rPr>
          <w:rFonts w:asciiTheme="minorEastAsia" w:hAnsiTheme="minorEastAsia" w:hint="eastAsia"/>
          <w:sz w:val="22"/>
        </w:rPr>
        <w:t>不適物</w:t>
      </w:r>
      <w:r w:rsidR="00CF4F8B">
        <w:rPr>
          <w:rFonts w:asciiTheme="minorEastAsia" w:hAnsiTheme="minorEastAsia" w:hint="eastAsia"/>
          <w:sz w:val="22"/>
        </w:rPr>
        <w:t>となるものは、</w:t>
      </w:r>
      <w:r w:rsidR="00183031" w:rsidRPr="007D4196">
        <w:rPr>
          <w:rFonts w:asciiTheme="minorEastAsia" w:hAnsiTheme="minorEastAsia" w:hint="eastAsia"/>
          <w:sz w:val="22"/>
        </w:rPr>
        <w:t>可燃ごみ</w:t>
      </w:r>
      <w:r w:rsidR="00CF4F8B">
        <w:rPr>
          <w:rFonts w:asciiTheme="minorEastAsia" w:hAnsiTheme="minorEastAsia" w:hint="eastAsia"/>
          <w:sz w:val="22"/>
        </w:rPr>
        <w:t>が</w:t>
      </w:r>
      <w:r w:rsidR="00424E82" w:rsidRPr="007D4196">
        <w:rPr>
          <w:rFonts w:asciiTheme="minorEastAsia" w:hAnsiTheme="minorEastAsia" w:hint="eastAsia"/>
          <w:sz w:val="22"/>
        </w:rPr>
        <w:t>2.38</w:t>
      </w:r>
      <w:r w:rsidR="00183031" w:rsidRPr="007D4196">
        <w:rPr>
          <w:rFonts w:asciiTheme="minorEastAsia" w:hAnsiTheme="minorEastAsia" w:hint="eastAsia"/>
          <w:sz w:val="22"/>
        </w:rPr>
        <w:t>％、不燃ごみが</w:t>
      </w:r>
      <w:r w:rsidR="00424E82" w:rsidRPr="007D4196">
        <w:rPr>
          <w:rFonts w:asciiTheme="minorEastAsia" w:hAnsiTheme="minorEastAsia" w:hint="eastAsia"/>
          <w:sz w:val="22"/>
        </w:rPr>
        <w:t>2.93</w:t>
      </w:r>
      <w:r w:rsidR="000B0881" w:rsidRPr="007D4196">
        <w:rPr>
          <w:rFonts w:asciiTheme="minorEastAsia" w:hAnsiTheme="minorEastAsia" w:hint="eastAsia"/>
          <w:sz w:val="22"/>
        </w:rPr>
        <w:t>％、</w:t>
      </w:r>
      <w:r w:rsidR="008B58AF" w:rsidRPr="007D4196">
        <w:rPr>
          <w:rFonts w:asciiTheme="minorEastAsia" w:hAnsiTheme="minorEastAsia" w:hint="eastAsia"/>
          <w:sz w:val="22"/>
        </w:rPr>
        <w:t>容器包装プラスチック以外の</w:t>
      </w:r>
      <w:r w:rsidR="000B0881" w:rsidRPr="007D4196">
        <w:rPr>
          <w:rFonts w:asciiTheme="minorEastAsia" w:hAnsiTheme="minorEastAsia" w:hint="eastAsia"/>
          <w:sz w:val="22"/>
        </w:rPr>
        <w:t>その他資源が</w:t>
      </w:r>
      <w:r w:rsidR="003E60E9">
        <w:rPr>
          <w:rFonts w:asciiTheme="minorEastAsia" w:hAnsiTheme="minorEastAsia" w:hint="eastAsia"/>
          <w:sz w:val="22"/>
        </w:rPr>
        <w:t>1.16</w:t>
      </w:r>
      <w:r w:rsidR="000B0881" w:rsidRPr="007D4196">
        <w:rPr>
          <w:rFonts w:asciiTheme="minorEastAsia" w:hAnsiTheme="minorEastAsia" w:hint="eastAsia"/>
          <w:sz w:val="22"/>
        </w:rPr>
        <w:t>％</w:t>
      </w:r>
      <w:r w:rsidR="00CF4F8B">
        <w:rPr>
          <w:rFonts w:asciiTheme="minorEastAsia" w:hAnsiTheme="minorEastAsia" w:hint="eastAsia"/>
          <w:sz w:val="22"/>
        </w:rPr>
        <w:t>となっている</w:t>
      </w:r>
      <w:r w:rsidR="000B0881" w:rsidRPr="007D4196">
        <w:rPr>
          <w:rFonts w:asciiTheme="minorEastAsia" w:hAnsiTheme="minorEastAsia" w:hint="eastAsia"/>
          <w:sz w:val="22"/>
        </w:rPr>
        <w:t>。</w:t>
      </w:r>
    </w:p>
    <w:p w:rsidR="00793026" w:rsidRPr="007D4196" w:rsidRDefault="006767CC" w:rsidP="00793026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また、地区別では</w:t>
      </w:r>
      <w:r w:rsidR="00CC0B6D" w:rsidRPr="007D4196">
        <w:rPr>
          <w:rFonts w:asciiTheme="minorEastAsia" w:hAnsiTheme="minorEastAsia" w:hint="eastAsia"/>
          <w:sz w:val="22"/>
        </w:rPr>
        <w:t>、</w:t>
      </w:r>
      <w:r w:rsidR="00131511">
        <w:rPr>
          <w:rFonts w:asciiTheme="minorEastAsia" w:hAnsiTheme="minorEastAsia" w:hint="eastAsia"/>
          <w:sz w:val="22"/>
        </w:rPr>
        <w:t>事業者地区</w:t>
      </w:r>
      <w:r w:rsidR="0013430B" w:rsidRPr="007D4196">
        <w:rPr>
          <w:rFonts w:asciiTheme="minorEastAsia" w:hAnsiTheme="minorEastAsia" w:hint="eastAsia"/>
          <w:sz w:val="22"/>
        </w:rPr>
        <w:t>で</w:t>
      </w:r>
      <w:r w:rsidR="00CC0B6D" w:rsidRPr="007D4196">
        <w:rPr>
          <w:rFonts w:asciiTheme="minorEastAsia" w:hAnsiTheme="minorEastAsia" w:hint="eastAsia"/>
          <w:sz w:val="22"/>
        </w:rPr>
        <w:t>フィルム類(軟質)が</w:t>
      </w:r>
      <w:r w:rsidR="00424E82" w:rsidRPr="007D4196">
        <w:rPr>
          <w:rFonts w:asciiTheme="minorEastAsia" w:hAnsiTheme="minorEastAsia" w:hint="eastAsia"/>
          <w:sz w:val="22"/>
        </w:rPr>
        <w:t>60.48</w:t>
      </w:r>
      <w:r w:rsidR="00793026" w:rsidRPr="007D4196">
        <w:rPr>
          <w:rFonts w:asciiTheme="minorEastAsia" w:hAnsiTheme="minorEastAsia" w:hint="eastAsia"/>
          <w:sz w:val="22"/>
        </w:rPr>
        <w:t>％であり他地区と比べて高い値</w:t>
      </w:r>
      <w:r w:rsidR="00D6668E" w:rsidRPr="007D4196">
        <w:rPr>
          <w:rFonts w:asciiTheme="minorEastAsia" w:hAnsiTheme="minorEastAsia" w:hint="eastAsia"/>
          <w:sz w:val="22"/>
        </w:rPr>
        <w:t>と</w:t>
      </w:r>
      <w:r w:rsidR="00CF4F8B">
        <w:rPr>
          <w:rFonts w:asciiTheme="minorEastAsia" w:hAnsiTheme="minorEastAsia" w:hint="eastAsia"/>
          <w:sz w:val="22"/>
        </w:rPr>
        <w:t>なっている</w:t>
      </w:r>
      <w:r w:rsidR="00143991" w:rsidRPr="007D4196">
        <w:rPr>
          <w:rFonts w:asciiTheme="minorEastAsia" w:hAnsiTheme="minorEastAsia" w:hint="eastAsia"/>
          <w:sz w:val="22"/>
        </w:rPr>
        <w:t>。</w:t>
      </w:r>
    </w:p>
    <w:p w:rsidR="00143991" w:rsidRPr="007D4196" w:rsidRDefault="00143991" w:rsidP="00793026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</w:p>
    <w:p w:rsidR="00143991" w:rsidRPr="007D4196" w:rsidRDefault="00171C11" w:rsidP="00171C11">
      <w:pPr>
        <w:widowControl/>
        <w:ind w:leftChars="200" w:left="420" w:firstLineChars="100" w:firstLine="22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表4-</w:t>
      </w:r>
      <w:r w:rsidR="00F2633E" w:rsidRPr="007D4196">
        <w:rPr>
          <w:rFonts w:asciiTheme="minorEastAsia" w:hAnsiTheme="minorEastAsia"/>
          <w:sz w:val="22"/>
        </w:rPr>
        <w:fldChar w:fldCharType="begin"/>
      </w:r>
      <w:r w:rsidRPr="007D4196">
        <w:rPr>
          <w:rFonts w:asciiTheme="minorEastAsia" w:hAnsiTheme="minorEastAsia"/>
          <w:sz w:val="22"/>
        </w:rPr>
        <w:instrText xml:space="preserve"> </w:instrText>
      </w:r>
      <w:r w:rsidRPr="007D4196">
        <w:rPr>
          <w:rFonts w:asciiTheme="minorEastAsia" w:hAnsiTheme="minorEastAsia" w:hint="eastAsia"/>
          <w:sz w:val="22"/>
        </w:rPr>
        <w:instrText>SEQ 表4- \* ARABIC</w:instrText>
      </w:r>
      <w:r w:rsidRPr="007D4196">
        <w:rPr>
          <w:rFonts w:asciiTheme="minorEastAsia" w:hAnsiTheme="minorEastAsia"/>
          <w:sz w:val="22"/>
        </w:rPr>
        <w:instrText xml:space="preserve"> </w:instrText>
      </w:r>
      <w:r w:rsidR="00F2633E" w:rsidRPr="007D4196">
        <w:rPr>
          <w:rFonts w:asciiTheme="minorEastAsia" w:hAnsiTheme="minorEastAsia"/>
          <w:sz w:val="22"/>
        </w:rPr>
        <w:fldChar w:fldCharType="separate"/>
      </w:r>
      <w:r w:rsidR="005841E6">
        <w:rPr>
          <w:rFonts w:asciiTheme="minorEastAsia" w:hAnsiTheme="minorEastAsia"/>
          <w:noProof/>
          <w:sz w:val="22"/>
        </w:rPr>
        <w:t>5</w:t>
      </w:r>
      <w:r w:rsidR="00F2633E" w:rsidRPr="007D4196">
        <w:rPr>
          <w:rFonts w:asciiTheme="minorEastAsia" w:hAnsiTheme="minorEastAsia"/>
          <w:sz w:val="22"/>
        </w:rPr>
        <w:fldChar w:fldCharType="end"/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F79E4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="002F79E4">
        <w:rPr>
          <w:rFonts w:asciiTheme="minorEastAsia" w:hAnsiTheme="minorEastAsia" w:hint="eastAsia"/>
          <w:sz w:val="22"/>
        </w:rPr>
        <w:t>の</w:t>
      </w:r>
      <w:r w:rsidR="00143991" w:rsidRPr="007D4196">
        <w:rPr>
          <w:rFonts w:asciiTheme="minorEastAsia" w:hAnsiTheme="minorEastAsia" w:hint="eastAsia"/>
          <w:sz w:val="22"/>
        </w:rPr>
        <w:t>組成分析結果</w:t>
      </w:r>
    </w:p>
    <w:p w:rsidR="00772E44" w:rsidRPr="007D4196" w:rsidRDefault="00C50ABE" w:rsidP="00AA267E">
      <w:pPr>
        <w:widowControl/>
        <w:rPr>
          <w:rFonts w:asciiTheme="minorEastAsia" w:hAnsiTheme="minorEastAsia" w:hint="eastAsia"/>
          <w:sz w:val="22"/>
        </w:rPr>
      </w:pPr>
      <w:r w:rsidRPr="00C50ABE">
        <w:rPr>
          <w:rFonts w:hint="eastAsia"/>
        </w:rPr>
        <w:drawing>
          <wp:inline distT="0" distB="0" distL="0" distR="0">
            <wp:extent cx="5400040" cy="2374598"/>
            <wp:effectExtent l="0" t="0" r="0" b="0"/>
            <wp:docPr id="496" name="図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2E" w:rsidRPr="007D4196" w:rsidRDefault="00BF3E4D" w:rsidP="00143991">
      <w:pPr>
        <w:widowControl/>
        <w:ind w:leftChars="200" w:left="420" w:firstLineChars="100" w:firstLine="22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Pr="007D4196">
        <w:rPr>
          <w:rFonts w:asciiTheme="minorEastAsia" w:hAnsiTheme="minorEastAsia"/>
          <w:sz w:val="22"/>
        </w:rPr>
        <w:t>4-5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F79E4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="002F79E4">
        <w:rPr>
          <w:rFonts w:asciiTheme="minorEastAsia" w:hAnsiTheme="minorEastAsia" w:hint="eastAsia"/>
          <w:sz w:val="22"/>
        </w:rPr>
        <w:t>の</w:t>
      </w:r>
      <w:r w:rsidRPr="007D4196">
        <w:rPr>
          <w:rFonts w:asciiTheme="minorEastAsia" w:hAnsiTheme="minorEastAsia" w:hint="eastAsia"/>
          <w:sz w:val="22"/>
        </w:rPr>
        <w:t>組成分析結果</w:t>
      </w:r>
    </w:p>
    <w:p w:rsidR="0077532E" w:rsidRPr="007D4196" w:rsidRDefault="00AA267E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 wp14:anchorId="2E527433" wp14:editId="2C408213">
            <wp:extent cx="5928527" cy="3135086"/>
            <wp:effectExtent l="0" t="0" r="0" b="8255"/>
            <wp:docPr id="25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77532E" w:rsidRPr="007D4196">
        <w:rPr>
          <w:rFonts w:asciiTheme="minorEastAsia" w:hAnsiTheme="minorEastAsia"/>
          <w:sz w:val="22"/>
        </w:rPr>
        <w:br w:type="page"/>
      </w:r>
    </w:p>
    <w:p w:rsidR="0077532E" w:rsidRPr="007D4196" w:rsidRDefault="00EA40B4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12" w:name="_Toc470179817"/>
      <w:r w:rsidRPr="007D4196">
        <w:rPr>
          <w:rFonts w:asciiTheme="minorEastAsia" w:hAnsiTheme="minorEastAsia" w:hint="eastAsia"/>
          <w:sz w:val="22"/>
        </w:rPr>
        <w:lastRenderedPageBreak/>
        <w:t>5</w:t>
      </w:r>
      <w:r w:rsidRPr="007D4196">
        <w:rPr>
          <w:rFonts w:asciiTheme="minorEastAsia" w:hAnsiTheme="minorEastAsia"/>
          <w:sz w:val="22"/>
        </w:rPr>
        <w:t>.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過去年度調査との比較</w:t>
      </w:r>
      <w:bookmarkEnd w:id="12"/>
    </w:p>
    <w:p w:rsidR="0077532E" w:rsidRPr="007D4196" w:rsidRDefault="00F433CF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平成</w:t>
      </w:r>
      <w:r w:rsidR="00B40B63" w:rsidRPr="007D4196">
        <w:rPr>
          <w:rFonts w:asciiTheme="minorEastAsia" w:hAnsiTheme="minorEastAsia" w:hint="eastAsia"/>
          <w:sz w:val="22"/>
        </w:rPr>
        <w:t>26</w:t>
      </w:r>
      <w:r w:rsidRPr="007D4196">
        <w:rPr>
          <w:rFonts w:asciiTheme="minorEastAsia" w:hAnsiTheme="minorEastAsia" w:hint="eastAsia"/>
          <w:sz w:val="22"/>
        </w:rPr>
        <w:t>年度調査から今年度</w:t>
      </w:r>
      <w:r w:rsidR="003814A2">
        <w:rPr>
          <w:rFonts w:asciiTheme="minorEastAsia" w:hAnsiTheme="minorEastAsia" w:hint="eastAsia"/>
          <w:sz w:val="22"/>
        </w:rPr>
        <w:t>調査</w:t>
      </w:r>
      <w:r w:rsidR="0063598B" w:rsidRPr="007D4196">
        <w:rPr>
          <w:rFonts w:asciiTheme="minorEastAsia" w:hAnsiTheme="minorEastAsia" w:hint="eastAsia"/>
          <w:sz w:val="22"/>
        </w:rPr>
        <w:t>にかけて</w:t>
      </w:r>
      <w:r w:rsidR="00F94433" w:rsidRPr="007D4196">
        <w:rPr>
          <w:rFonts w:asciiTheme="minorEastAsia" w:hAnsiTheme="minorEastAsia" w:hint="eastAsia"/>
          <w:sz w:val="22"/>
        </w:rPr>
        <w:t>3</w:t>
      </w:r>
      <w:r w:rsidR="0063598B" w:rsidRPr="007D4196">
        <w:rPr>
          <w:rFonts w:asciiTheme="minorEastAsia" w:hAnsiTheme="minorEastAsia" w:hint="eastAsia"/>
          <w:sz w:val="22"/>
        </w:rPr>
        <w:t>年間分の調査結果の比較を行った。なお、比較は燃やすごみ、燃やさないごみ及び容器包装プラスチック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="0063598B" w:rsidRPr="007D4196">
        <w:rPr>
          <w:rFonts w:asciiTheme="minorEastAsia" w:hAnsiTheme="minorEastAsia" w:hint="eastAsia"/>
          <w:sz w:val="22"/>
        </w:rPr>
        <w:t>で行った。</w:t>
      </w:r>
    </w:p>
    <w:p w:rsidR="00E079D6" w:rsidRPr="007D4196" w:rsidRDefault="00E079D6" w:rsidP="0063598B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E079D6" w:rsidRPr="007D4196" w:rsidRDefault="00E079D6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3" w:name="_Toc470179818"/>
      <w:r w:rsidRPr="007D4196">
        <w:rPr>
          <w:rFonts w:asciiTheme="minorEastAsia" w:hAnsiTheme="minorEastAsia" w:hint="eastAsia"/>
          <w:sz w:val="22"/>
        </w:rPr>
        <w:t>5</w:t>
      </w:r>
      <w:r w:rsidRPr="007D4196">
        <w:rPr>
          <w:rFonts w:asciiTheme="minorEastAsia" w:hAnsiTheme="minorEastAsia"/>
          <w:sz w:val="22"/>
        </w:rPr>
        <w:t>-1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燃やすごみ</w:t>
      </w:r>
      <w:bookmarkEnd w:id="13"/>
    </w:p>
    <w:p w:rsidR="00E079D6" w:rsidRPr="003814A2" w:rsidRDefault="00E079D6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3814A2">
        <w:rPr>
          <w:rFonts w:asciiTheme="minorEastAsia" w:hAnsiTheme="minorEastAsia" w:hint="eastAsia"/>
          <w:sz w:val="22"/>
        </w:rPr>
        <w:t>燃やすごみの経年変化結果を表5-1及び図5-1に示す。</w:t>
      </w:r>
    </w:p>
    <w:p w:rsidR="006D7DB9" w:rsidRPr="007D4196" w:rsidRDefault="00844A92" w:rsidP="006D7DB9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3814A2">
        <w:rPr>
          <w:rFonts w:asciiTheme="minorEastAsia" w:hAnsiTheme="minorEastAsia" w:hint="eastAsia"/>
          <w:sz w:val="22"/>
        </w:rPr>
        <w:t>燃やすごみ</w:t>
      </w:r>
      <w:r w:rsidR="009654C0" w:rsidRPr="003814A2">
        <w:rPr>
          <w:rFonts w:asciiTheme="minorEastAsia" w:hAnsiTheme="minorEastAsia" w:hint="eastAsia"/>
          <w:sz w:val="22"/>
        </w:rPr>
        <w:t>では、資源物の混入割合が増加傾向となっており、平成28年度では25.09％と最も高い値となっている。</w:t>
      </w:r>
    </w:p>
    <w:p w:rsidR="006D7DB9" w:rsidRPr="007D4196" w:rsidRDefault="006D7DB9" w:rsidP="006D7DB9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</w:p>
    <w:p w:rsidR="00560318" w:rsidRPr="007D4196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表5-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表5-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1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CA555D" w:rsidRPr="007D4196">
        <w:rPr>
          <w:rFonts w:asciiTheme="minorEastAsia" w:hAnsiTheme="minorEastAsia" w:hint="eastAsia"/>
          <w:b w:val="0"/>
          <w:sz w:val="22"/>
          <w:szCs w:val="22"/>
        </w:rPr>
        <w:t xml:space="preserve"> </w:t>
      </w:r>
      <w:r w:rsidR="00560318" w:rsidRPr="007D4196">
        <w:rPr>
          <w:rFonts w:asciiTheme="minorEastAsia" w:hAnsiTheme="minorEastAsia" w:hint="eastAsia"/>
          <w:b w:val="0"/>
          <w:sz w:val="22"/>
          <w:szCs w:val="22"/>
        </w:rPr>
        <w:t>燃やすごみの経年変化結果</w:t>
      </w:r>
    </w:p>
    <w:p w:rsidR="00560318" w:rsidRPr="007D4196" w:rsidRDefault="00B40B63" w:rsidP="00560318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4836140" cy="2340000"/>
            <wp:effectExtent l="19050" t="0" r="2560" b="0"/>
            <wp:docPr id="106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40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18" w:rsidRPr="007D4196" w:rsidRDefault="00B40B63" w:rsidP="00560318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bookmarkStart w:id="14" w:name="_GoBack"/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4582479" cy="2484000"/>
            <wp:effectExtent l="19050" t="0" r="8571" b="0"/>
            <wp:docPr id="107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79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4"/>
    </w:p>
    <w:p w:rsidR="00560318" w:rsidRPr="007D4196" w:rsidRDefault="00560318" w:rsidP="00560318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図5-1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燃やすごみの経年変化結果</w:t>
      </w:r>
    </w:p>
    <w:p w:rsidR="00844A92" w:rsidRPr="007D4196" w:rsidRDefault="009B4D0C" w:rsidP="009B4D0C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560318" w:rsidRPr="007D4196" w:rsidRDefault="00802E79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5" w:name="_Toc470179819"/>
      <w:r w:rsidRPr="007D4196">
        <w:rPr>
          <w:rFonts w:asciiTheme="minorEastAsia" w:hAnsiTheme="minorEastAsia" w:hint="eastAsia"/>
          <w:sz w:val="22"/>
        </w:rPr>
        <w:lastRenderedPageBreak/>
        <w:t>5</w:t>
      </w:r>
      <w:r w:rsidRPr="007D4196">
        <w:rPr>
          <w:rFonts w:asciiTheme="minorEastAsia" w:hAnsiTheme="minorEastAsia"/>
          <w:sz w:val="22"/>
        </w:rPr>
        <w:t>-</w:t>
      </w:r>
      <w:r w:rsidRPr="007D4196">
        <w:rPr>
          <w:rFonts w:asciiTheme="minorEastAsia" w:hAnsiTheme="minorEastAsia" w:hint="eastAsia"/>
          <w:sz w:val="22"/>
        </w:rPr>
        <w:t>2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燃やさないごみ</w:t>
      </w:r>
      <w:bookmarkEnd w:id="15"/>
    </w:p>
    <w:p w:rsidR="00802E79" w:rsidRPr="007D4196" w:rsidRDefault="00802E79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燃やさないごみの経年変化結果を表5-2</w:t>
      </w:r>
      <w:r w:rsidR="00563EBF" w:rsidRPr="007D4196">
        <w:rPr>
          <w:rFonts w:asciiTheme="minorEastAsia" w:hAnsiTheme="minorEastAsia" w:hint="eastAsia"/>
          <w:sz w:val="22"/>
        </w:rPr>
        <w:t>及び図</w:t>
      </w:r>
      <w:r w:rsidRPr="007D4196">
        <w:rPr>
          <w:rFonts w:asciiTheme="minorEastAsia" w:hAnsiTheme="minorEastAsia" w:hint="eastAsia"/>
          <w:sz w:val="22"/>
        </w:rPr>
        <w:t>5-2に示す。</w:t>
      </w:r>
    </w:p>
    <w:p w:rsidR="00802E79" w:rsidRPr="007D4196" w:rsidRDefault="0043719B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燃やさないごみでは、平成2</w:t>
      </w:r>
      <w:r w:rsidR="00521477" w:rsidRPr="007D4196">
        <w:rPr>
          <w:rFonts w:asciiTheme="minorEastAsia" w:hAnsiTheme="minorEastAsia" w:hint="eastAsia"/>
          <w:sz w:val="22"/>
        </w:rPr>
        <w:t>6</w:t>
      </w:r>
      <w:r w:rsidR="00E27BC5" w:rsidRPr="007D4196">
        <w:rPr>
          <w:rFonts w:asciiTheme="minorEastAsia" w:hAnsiTheme="minorEastAsia" w:hint="eastAsia"/>
          <w:sz w:val="22"/>
        </w:rPr>
        <w:t>年度から</w:t>
      </w:r>
      <w:r w:rsidR="00521477" w:rsidRPr="007D4196">
        <w:rPr>
          <w:rFonts w:asciiTheme="minorEastAsia" w:hAnsiTheme="minorEastAsia" w:hint="eastAsia"/>
          <w:sz w:val="22"/>
        </w:rPr>
        <w:t>ゴム・皮革</w:t>
      </w:r>
      <w:r w:rsidR="008A6CBB" w:rsidRPr="007D4196">
        <w:rPr>
          <w:rFonts w:asciiTheme="minorEastAsia" w:hAnsiTheme="minorEastAsia" w:hint="eastAsia"/>
          <w:sz w:val="22"/>
        </w:rPr>
        <w:t>が増加傾向となっている。</w:t>
      </w:r>
    </w:p>
    <w:p w:rsidR="00215A2D" w:rsidRPr="007D4196" w:rsidRDefault="00215A2D" w:rsidP="00FF19EB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</w:p>
    <w:p w:rsidR="004754C3" w:rsidRPr="007D4196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表5-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表5-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2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CA555D" w:rsidRPr="007D4196">
        <w:rPr>
          <w:rFonts w:asciiTheme="minorEastAsia" w:hAnsiTheme="minorEastAsia" w:hint="eastAsia"/>
          <w:b w:val="0"/>
          <w:sz w:val="22"/>
          <w:szCs w:val="22"/>
        </w:rPr>
        <w:t xml:space="preserve"> </w:t>
      </w:r>
      <w:r w:rsidR="008A6062" w:rsidRPr="007D4196">
        <w:rPr>
          <w:rFonts w:asciiTheme="minorEastAsia" w:hAnsiTheme="minorEastAsia" w:hint="eastAsia"/>
          <w:b w:val="0"/>
          <w:sz w:val="22"/>
          <w:szCs w:val="22"/>
        </w:rPr>
        <w:t>燃やさないごみの経年変化結果</w:t>
      </w:r>
    </w:p>
    <w:p w:rsidR="008A6062" w:rsidRPr="007D4196" w:rsidRDefault="003E74D8" w:rsidP="008A6062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4724635" cy="2664000"/>
            <wp:effectExtent l="19050" t="0" r="0" b="0"/>
            <wp:docPr id="132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635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062" w:rsidRPr="007D4196" w:rsidRDefault="00521477" w:rsidP="008A6062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4467977" cy="3240000"/>
            <wp:effectExtent l="19050" t="0" r="8773" b="0"/>
            <wp:docPr id="110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77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E7" w:rsidRPr="007D4196" w:rsidRDefault="001C4FDF" w:rsidP="00215A2D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図5-2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燃やさないごみの経年変化結果</w:t>
      </w:r>
    </w:p>
    <w:p w:rsidR="008A6CBB" w:rsidRPr="007D4196" w:rsidRDefault="009B4D0C" w:rsidP="009B4D0C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8A6062" w:rsidRPr="007D4196" w:rsidRDefault="001C4FDF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6" w:name="_Toc470179820"/>
      <w:r w:rsidRPr="007D4196">
        <w:rPr>
          <w:rFonts w:asciiTheme="minorEastAsia" w:hAnsiTheme="minorEastAsia" w:hint="eastAsia"/>
          <w:sz w:val="22"/>
        </w:rPr>
        <w:lastRenderedPageBreak/>
        <w:t>5</w:t>
      </w:r>
      <w:r w:rsidRPr="007D4196">
        <w:rPr>
          <w:rFonts w:asciiTheme="minorEastAsia" w:hAnsiTheme="minorEastAsia"/>
          <w:sz w:val="22"/>
        </w:rPr>
        <w:t>-</w:t>
      </w:r>
      <w:r w:rsidRPr="007D4196">
        <w:rPr>
          <w:rFonts w:asciiTheme="minorEastAsia" w:hAnsiTheme="minorEastAsia" w:hint="eastAsia"/>
          <w:sz w:val="22"/>
        </w:rPr>
        <w:t>3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bookmarkEnd w:id="16"/>
    </w:p>
    <w:p w:rsidR="001C4FDF" w:rsidRPr="007D4196" w:rsidRDefault="001C4FDF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Pr="007D4196">
        <w:rPr>
          <w:rFonts w:asciiTheme="minorEastAsia" w:hAnsiTheme="minorEastAsia" w:hint="eastAsia"/>
          <w:sz w:val="22"/>
        </w:rPr>
        <w:t>の</w:t>
      </w:r>
      <w:r w:rsidR="00C17492" w:rsidRPr="007D4196">
        <w:rPr>
          <w:rFonts w:asciiTheme="minorEastAsia" w:hAnsiTheme="minorEastAsia" w:hint="eastAsia"/>
          <w:sz w:val="22"/>
        </w:rPr>
        <w:t>経年変化結果</w:t>
      </w:r>
      <w:r w:rsidR="006F54A8" w:rsidRPr="007D4196">
        <w:rPr>
          <w:rFonts w:asciiTheme="minorEastAsia" w:hAnsiTheme="minorEastAsia" w:hint="eastAsia"/>
          <w:sz w:val="22"/>
        </w:rPr>
        <w:t>を表5-3及び図5-3に示す。</w:t>
      </w:r>
    </w:p>
    <w:p w:rsidR="00215A2D" w:rsidRPr="007D4196" w:rsidRDefault="0028785D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容</w:t>
      </w:r>
      <w:r w:rsidRPr="00DB4E0A">
        <w:rPr>
          <w:rFonts w:asciiTheme="minorEastAsia" w:hAnsiTheme="minorEastAsia" w:hint="eastAsia"/>
          <w:sz w:val="22"/>
        </w:rPr>
        <w:t>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Pr="00DB4E0A">
        <w:rPr>
          <w:rFonts w:asciiTheme="minorEastAsia" w:hAnsiTheme="minorEastAsia" w:hint="eastAsia"/>
          <w:sz w:val="22"/>
        </w:rPr>
        <w:t>では、</w:t>
      </w:r>
      <w:r w:rsidR="00C57273" w:rsidRPr="00DB4E0A">
        <w:rPr>
          <w:rFonts w:asciiTheme="minorEastAsia" w:hAnsiTheme="minorEastAsia" w:hint="eastAsia"/>
          <w:sz w:val="22"/>
        </w:rPr>
        <w:t>フィルム類(軟質)</w:t>
      </w:r>
      <w:r w:rsidR="008A6CBB" w:rsidRPr="00DB4E0A">
        <w:rPr>
          <w:rFonts w:asciiTheme="minorEastAsia" w:hAnsiTheme="minorEastAsia" w:hint="eastAsia"/>
          <w:sz w:val="22"/>
        </w:rPr>
        <w:t>が</w:t>
      </w:r>
      <w:r w:rsidR="006409A2" w:rsidRPr="00DB4E0A">
        <w:rPr>
          <w:rFonts w:asciiTheme="minorEastAsia" w:hAnsiTheme="minorEastAsia" w:hint="eastAsia"/>
          <w:sz w:val="22"/>
        </w:rPr>
        <w:t>平成</w:t>
      </w:r>
      <w:r w:rsidR="00521477" w:rsidRPr="00DB4E0A">
        <w:rPr>
          <w:rFonts w:asciiTheme="minorEastAsia" w:hAnsiTheme="minorEastAsia" w:hint="eastAsia"/>
          <w:sz w:val="22"/>
        </w:rPr>
        <w:t>26</w:t>
      </w:r>
      <w:r w:rsidR="006211F7" w:rsidRPr="00DB4E0A">
        <w:rPr>
          <w:rFonts w:asciiTheme="minorEastAsia" w:hAnsiTheme="minorEastAsia" w:hint="eastAsia"/>
          <w:sz w:val="22"/>
        </w:rPr>
        <w:t>年度から</w:t>
      </w:r>
      <w:r w:rsidR="00BB5576" w:rsidRPr="00DB4E0A">
        <w:rPr>
          <w:rFonts w:asciiTheme="minorEastAsia" w:hAnsiTheme="minorEastAsia" w:hint="eastAsia"/>
          <w:sz w:val="22"/>
        </w:rPr>
        <w:t>減少傾向となっている</w:t>
      </w:r>
      <w:r w:rsidR="005C31DA" w:rsidRPr="00DB4E0A">
        <w:rPr>
          <w:rFonts w:asciiTheme="minorEastAsia" w:hAnsiTheme="minorEastAsia" w:hint="eastAsia"/>
          <w:sz w:val="22"/>
        </w:rPr>
        <w:t>。</w:t>
      </w:r>
      <w:r w:rsidR="006211F7" w:rsidRPr="00DB4E0A">
        <w:rPr>
          <w:rFonts w:asciiTheme="minorEastAsia" w:hAnsiTheme="minorEastAsia" w:hint="eastAsia"/>
          <w:sz w:val="22"/>
        </w:rPr>
        <w:t>また、容器包装プラスチックの適正排出割合は、平成</w:t>
      </w:r>
      <w:r w:rsidR="00B2725E" w:rsidRPr="00DB4E0A">
        <w:rPr>
          <w:rFonts w:asciiTheme="minorEastAsia" w:hAnsiTheme="minorEastAsia" w:hint="eastAsia"/>
          <w:sz w:val="22"/>
        </w:rPr>
        <w:t>26</w:t>
      </w:r>
      <w:r w:rsidR="006211F7" w:rsidRPr="00DB4E0A">
        <w:rPr>
          <w:rFonts w:asciiTheme="minorEastAsia" w:hAnsiTheme="minorEastAsia" w:hint="eastAsia"/>
          <w:sz w:val="22"/>
        </w:rPr>
        <w:t>年度から</w:t>
      </w:r>
      <w:r w:rsidR="003B0096">
        <w:rPr>
          <w:rFonts w:asciiTheme="minorEastAsia" w:hAnsiTheme="minorEastAsia" w:hint="eastAsia"/>
          <w:sz w:val="22"/>
        </w:rPr>
        <w:t>85</w:t>
      </w:r>
      <w:r w:rsidR="006211F7" w:rsidRPr="00DB4E0A">
        <w:rPr>
          <w:rFonts w:asciiTheme="minorEastAsia" w:hAnsiTheme="minorEastAsia" w:hint="eastAsia"/>
          <w:sz w:val="22"/>
        </w:rPr>
        <w:t>％</w:t>
      </w:r>
      <w:r w:rsidR="008B58AF" w:rsidRPr="00DB4E0A">
        <w:rPr>
          <w:rFonts w:asciiTheme="minorEastAsia" w:hAnsiTheme="minorEastAsia" w:hint="eastAsia"/>
          <w:sz w:val="22"/>
        </w:rPr>
        <w:t>以上</w:t>
      </w:r>
      <w:r w:rsidR="006211F7" w:rsidRPr="00DB4E0A">
        <w:rPr>
          <w:rFonts w:asciiTheme="minorEastAsia" w:hAnsiTheme="minorEastAsia" w:hint="eastAsia"/>
          <w:sz w:val="22"/>
        </w:rPr>
        <w:t>となっている</w:t>
      </w:r>
      <w:r w:rsidR="00BB5576" w:rsidRPr="00DB4E0A">
        <w:rPr>
          <w:rFonts w:asciiTheme="minorEastAsia" w:hAnsiTheme="minorEastAsia" w:hint="eastAsia"/>
          <w:sz w:val="22"/>
        </w:rPr>
        <w:t>。</w:t>
      </w:r>
    </w:p>
    <w:p w:rsidR="00BB5576" w:rsidRPr="007D4196" w:rsidRDefault="00BB5576" w:rsidP="00BB5576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C57273" w:rsidRPr="007D4196" w:rsidRDefault="00171C11" w:rsidP="00171C11">
      <w:pPr>
        <w:pStyle w:val="ab"/>
        <w:jc w:val="center"/>
        <w:rPr>
          <w:rFonts w:asciiTheme="minorEastAsia" w:hAnsiTheme="minorEastAsia"/>
          <w:b w:val="0"/>
          <w:sz w:val="22"/>
          <w:szCs w:val="22"/>
        </w:rPr>
      </w:pPr>
      <w:r w:rsidRPr="007D4196">
        <w:rPr>
          <w:rFonts w:asciiTheme="minorEastAsia" w:hAnsiTheme="minorEastAsia" w:hint="eastAsia"/>
          <w:b w:val="0"/>
          <w:sz w:val="22"/>
          <w:szCs w:val="22"/>
        </w:rPr>
        <w:t>表5-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begin"/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Pr="007D4196">
        <w:rPr>
          <w:rFonts w:asciiTheme="minorEastAsia" w:hAnsiTheme="minorEastAsia" w:hint="eastAsia"/>
          <w:b w:val="0"/>
          <w:sz w:val="22"/>
          <w:szCs w:val="22"/>
        </w:rPr>
        <w:instrText>SEQ 表5- \* ARABIC</w:instrText>
      </w:r>
      <w:r w:rsidRPr="007D4196">
        <w:rPr>
          <w:rFonts w:asciiTheme="minorEastAsia" w:hAnsiTheme="minorEastAsia"/>
          <w:b w:val="0"/>
          <w:sz w:val="22"/>
          <w:szCs w:val="22"/>
        </w:rPr>
        <w:instrText xml:space="preserve"> </w:instrTex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separate"/>
      </w:r>
      <w:r w:rsidR="005841E6">
        <w:rPr>
          <w:rFonts w:asciiTheme="minorEastAsia" w:hAnsiTheme="minorEastAsia"/>
          <w:b w:val="0"/>
          <w:noProof/>
          <w:sz w:val="22"/>
          <w:szCs w:val="22"/>
        </w:rPr>
        <w:t>3</w:t>
      </w:r>
      <w:r w:rsidR="00F2633E" w:rsidRPr="007D4196">
        <w:rPr>
          <w:rFonts w:asciiTheme="minorEastAsia" w:hAnsiTheme="minorEastAsia"/>
          <w:b w:val="0"/>
          <w:sz w:val="22"/>
          <w:szCs w:val="22"/>
        </w:rPr>
        <w:fldChar w:fldCharType="end"/>
      </w:r>
      <w:r w:rsidR="00CA555D" w:rsidRPr="007D4196">
        <w:rPr>
          <w:rFonts w:asciiTheme="minorEastAsia" w:hAnsiTheme="minorEastAsia" w:hint="eastAsia"/>
          <w:b w:val="0"/>
          <w:sz w:val="22"/>
          <w:szCs w:val="22"/>
        </w:rPr>
        <w:t xml:space="preserve"> </w:t>
      </w:r>
      <w:r w:rsidR="00C57273" w:rsidRPr="007D4196">
        <w:rPr>
          <w:rFonts w:asciiTheme="minorEastAsia" w:hAnsiTheme="minorEastAsia" w:hint="eastAsia"/>
          <w:b w:val="0"/>
          <w:sz w:val="22"/>
          <w:szCs w:val="22"/>
        </w:rPr>
        <w:t>容器包装プラスチック</w:t>
      </w:r>
      <w:r w:rsidR="00684545">
        <w:rPr>
          <w:rFonts w:asciiTheme="minorEastAsia" w:hAnsiTheme="minorEastAsia" w:hint="eastAsia"/>
          <w:b w:val="0"/>
          <w:sz w:val="22"/>
          <w:szCs w:val="22"/>
        </w:rPr>
        <w:t>類</w:t>
      </w:r>
      <w:r w:rsidR="00C57273" w:rsidRPr="007D4196">
        <w:rPr>
          <w:rFonts w:asciiTheme="minorEastAsia" w:hAnsiTheme="minorEastAsia" w:hint="eastAsia"/>
          <w:b w:val="0"/>
          <w:sz w:val="22"/>
          <w:szCs w:val="22"/>
        </w:rPr>
        <w:t>の経年変化結果</w:t>
      </w:r>
    </w:p>
    <w:p w:rsidR="00215A2D" w:rsidRPr="007D4196" w:rsidRDefault="000C2EA3" w:rsidP="00C57273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5400040" cy="2570159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70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2D" w:rsidRPr="007D4196" w:rsidRDefault="00A201A0" w:rsidP="00C57273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noProof/>
          <w:sz w:val="22"/>
        </w:rPr>
        <w:drawing>
          <wp:inline distT="0" distB="0" distL="0" distR="0">
            <wp:extent cx="5191024" cy="3204000"/>
            <wp:effectExtent l="19050" t="0" r="0" b="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24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0C" w:rsidRPr="007D4196" w:rsidRDefault="009879AC" w:rsidP="00C57273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図</w:t>
      </w:r>
      <w:r w:rsidR="00215A2D" w:rsidRPr="007D4196">
        <w:rPr>
          <w:rFonts w:asciiTheme="minorEastAsia" w:hAnsiTheme="minorEastAsia" w:hint="eastAsia"/>
          <w:sz w:val="22"/>
        </w:rPr>
        <w:t>5-3</w:t>
      </w:r>
      <w:r w:rsidR="00CA555D" w:rsidRPr="007D4196">
        <w:rPr>
          <w:rFonts w:asciiTheme="minorEastAsia" w:hAnsiTheme="minorEastAsia" w:hint="eastAsia"/>
          <w:sz w:val="22"/>
        </w:rPr>
        <w:t xml:space="preserve"> </w:t>
      </w:r>
      <w:r w:rsidR="00215A2D"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="00215A2D" w:rsidRPr="007D4196">
        <w:rPr>
          <w:rFonts w:asciiTheme="minorEastAsia" w:hAnsiTheme="minorEastAsia" w:hint="eastAsia"/>
          <w:sz w:val="22"/>
        </w:rPr>
        <w:t>の経年変化結果</w:t>
      </w:r>
    </w:p>
    <w:p w:rsidR="00215A2D" w:rsidRPr="007D4196" w:rsidRDefault="009B4D0C" w:rsidP="009B4D0C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4E37FB" w:rsidRPr="007D4196" w:rsidRDefault="004E37FB" w:rsidP="00701899">
      <w:pPr>
        <w:widowControl/>
        <w:jc w:val="left"/>
        <w:outlineLvl w:val="0"/>
        <w:rPr>
          <w:rFonts w:asciiTheme="minorEastAsia" w:hAnsiTheme="minorEastAsia"/>
          <w:sz w:val="22"/>
        </w:rPr>
      </w:pPr>
      <w:bookmarkStart w:id="17" w:name="_Toc470179821"/>
      <w:r w:rsidRPr="007D4196">
        <w:rPr>
          <w:rFonts w:asciiTheme="minorEastAsia" w:hAnsiTheme="minorEastAsia" w:hint="eastAsia"/>
          <w:sz w:val="22"/>
        </w:rPr>
        <w:lastRenderedPageBreak/>
        <w:t>6</w:t>
      </w:r>
      <w:r w:rsidRPr="007D4196">
        <w:rPr>
          <w:rFonts w:asciiTheme="minorEastAsia" w:hAnsiTheme="minorEastAsia"/>
          <w:sz w:val="22"/>
        </w:rPr>
        <w:t>.</w:t>
      </w:r>
      <w:r w:rsidRPr="007D4196">
        <w:rPr>
          <w:rFonts w:asciiTheme="minorEastAsia" w:hAnsiTheme="minorEastAsia" w:hint="eastAsia"/>
          <w:sz w:val="22"/>
        </w:rPr>
        <w:t>まとめ</w:t>
      </w:r>
      <w:bookmarkEnd w:id="17"/>
    </w:p>
    <w:p w:rsidR="006F02D8" w:rsidRPr="007D4196" w:rsidRDefault="0065338E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8" w:name="_Toc470179822"/>
      <w:r w:rsidRPr="007D4196">
        <w:rPr>
          <w:rFonts w:asciiTheme="minorEastAsia" w:hAnsiTheme="minorEastAsia" w:hint="eastAsia"/>
          <w:sz w:val="22"/>
        </w:rPr>
        <w:t>6-1</w:t>
      </w:r>
      <w:r w:rsidR="00171C11" w:rsidRPr="007D4196">
        <w:rPr>
          <w:rFonts w:asciiTheme="minorEastAsia" w:hAnsiTheme="minorEastAsia" w:hint="eastAsia"/>
          <w:sz w:val="22"/>
        </w:rPr>
        <w:t xml:space="preserve"> </w:t>
      </w:r>
      <w:r w:rsidR="00C57B0B" w:rsidRPr="007D4196">
        <w:rPr>
          <w:rFonts w:asciiTheme="minorEastAsia" w:hAnsiTheme="minorEastAsia" w:hint="eastAsia"/>
          <w:sz w:val="22"/>
        </w:rPr>
        <w:t>燃やすごみ</w:t>
      </w:r>
      <w:bookmarkEnd w:id="18"/>
    </w:p>
    <w:p w:rsidR="00237801" w:rsidRDefault="00B2725E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燃やすごみの調査結果では、厨芥の割合が</w:t>
      </w:r>
      <w:r w:rsidR="003B0096">
        <w:rPr>
          <w:rFonts w:asciiTheme="minorEastAsia" w:hAnsiTheme="minorEastAsia" w:hint="eastAsia"/>
          <w:sz w:val="22"/>
        </w:rPr>
        <w:t>最も高い値となっており、地区によっては50％以上を超える割合となっている。</w:t>
      </w:r>
      <w:r w:rsidR="00AA47A6" w:rsidRPr="007D4196">
        <w:rPr>
          <w:rFonts w:asciiTheme="minorEastAsia" w:hAnsiTheme="minorEastAsia" w:hint="eastAsia"/>
          <w:sz w:val="22"/>
        </w:rPr>
        <w:t>厨芥</w:t>
      </w:r>
      <w:r w:rsidR="00237801">
        <w:rPr>
          <w:rFonts w:asciiTheme="minorEastAsia" w:hAnsiTheme="minorEastAsia" w:hint="eastAsia"/>
          <w:sz w:val="22"/>
        </w:rPr>
        <w:t>類</w:t>
      </w:r>
      <w:r w:rsidR="00AA47A6" w:rsidRPr="007D4196">
        <w:rPr>
          <w:rFonts w:asciiTheme="minorEastAsia" w:hAnsiTheme="minorEastAsia" w:hint="eastAsia"/>
          <w:sz w:val="22"/>
        </w:rPr>
        <w:t>は</w:t>
      </w:r>
      <w:r w:rsidR="00237801">
        <w:rPr>
          <w:rFonts w:asciiTheme="minorEastAsia" w:hAnsiTheme="minorEastAsia" w:hint="eastAsia"/>
          <w:sz w:val="22"/>
        </w:rPr>
        <w:t>水分を多く含んでいるため</w:t>
      </w:r>
      <w:r w:rsidR="003B0096">
        <w:rPr>
          <w:rFonts w:asciiTheme="minorEastAsia" w:hAnsiTheme="minorEastAsia" w:hint="eastAsia"/>
          <w:sz w:val="22"/>
        </w:rPr>
        <w:t>、</w:t>
      </w:r>
      <w:r w:rsidRPr="007D4196">
        <w:rPr>
          <w:rFonts w:asciiTheme="minorEastAsia" w:hAnsiTheme="minorEastAsia" w:hint="eastAsia"/>
          <w:sz w:val="22"/>
        </w:rPr>
        <w:t>水きりによる排出</w:t>
      </w:r>
      <w:r w:rsidR="003B0096">
        <w:rPr>
          <w:rFonts w:asciiTheme="minorEastAsia" w:hAnsiTheme="minorEastAsia" w:hint="eastAsia"/>
          <w:sz w:val="22"/>
        </w:rPr>
        <w:t>の徹底</w:t>
      </w:r>
      <w:r w:rsidRPr="007D4196">
        <w:rPr>
          <w:rFonts w:asciiTheme="minorEastAsia" w:hAnsiTheme="minorEastAsia" w:hint="eastAsia"/>
          <w:sz w:val="22"/>
        </w:rPr>
        <w:t>を</w:t>
      </w:r>
      <w:r w:rsidR="00094E5A">
        <w:rPr>
          <w:rFonts w:asciiTheme="minorEastAsia" w:hAnsiTheme="minorEastAsia" w:hint="eastAsia"/>
          <w:sz w:val="22"/>
        </w:rPr>
        <w:t>行う</w:t>
      </w:r>
      <w:r w:rsidR="00840A2E">
        <w:rPr>
          <w:rFonts w:asciiTheme="minorEastAsia" w:hAnsiTheme="minorEastAsia" w:hint="eastAsia"/>
          <w:sz w:val="22"/>
        </w:rPr>
        <w:t>ことで、</w:t>
      </w:r>
      <w:r w:rsidRPr="007D4196">
        <w:rPr>
          <w:rFonts w:asciiTheme="minorEastAsia" w:hAnsiTheme="minorEastAsia" w:hint="eastAsia"/>
          <w:sz w:val="22"/>
        </w:rPr>
        <w:t>ごみ</w:t>
      </w:r>
      <w:r w:rsidR="003B0096">
        <w:rPr>
          <w:rFonts w:asciiTheme="minorEastAsia" w:hAnsiTheme="minorEastAsia" w:hint="eastAsia"/>
          <w:sz w:val="22"/>
        </w:rPr>
        <w:t>の減量に大きく効果が</w:t>
      </w:r>
      <w:r w:rsidR="00840A2E">
        <w:rPr>
          <w:rFonts w:asciiTheme="minorEastAsia" w:hAnsiTheme="minorEastAsia" w:hint="eastAsia"/>
          <w:sz w:val="22"/>
        </w:rPr>
        <w:t>表れる</w:t>
      </w:r>
      <w:r w:rsidR="003B0096">
        <w:rPr>
          <w:rFonts w:asciiTheme="minorEastAsia" w:hAnsiTheme="minorEastAsia" w:hint="eastAsia"/>
          <w:sz w:val="22"/>
        </w:rPr>
        <w:t>と考えられる</w:t>
      </w:r>
      <w:r w:rsidRPr="007D4196">
        <w:rPr>
          <w:rFonts w:asciiTheme="minorEastAsia" w:hAnsiTheme="minorEastAsia" w:hint="eastAsia"/>
          <w:sz w:val="22"/>
        </w:rPr>
        <w:t>。また、厨芥類削減の一つの手法として、国や東京都</w:t>
      </w:r>
      <w:r w:rsidR="003B0096">
        <w:rPr>
          <w:rFonts w:asciiTheme="minorEastAsia" w:hAnsiTheme="minorEastAsia" w:hint="eastAsia"/>
          <w:sz w:val="22"/>
        </w:rPr>
        <w:t>でも取り組みが進んでいる</w:t>
      </w:r>
      <w:r w:rsidRPr="007D4196">
        <w:rPr>
          <w:rFonts w:asciiTheme="minorEastAsia" w:hAnsiTheme="minorEastAsia" w:hint="eastAsia"/>
          <w:sz w:val="22"/>
        </w:rPr>
        <w:t>食品ロ</w:t>
      </w:r>
      <w:r w:rsidR="003B0096">
        <w:rPr>
          <w:rFonts w:asciiTheme="minorEastAsia" w:hAnsiTheme="minorEastAsia" w:hint="eastAsia"/>
          <w:sz w:val="22"/>
        </w:rPr>
        <w:t>スの削減</w:t>
      </w:r>
      <w:r w:rsidR="00237801">
        <w:rPr>
          <w:rFonts w:asciiTheme="minorEastAsia" w:hAnsiTheme="minorEastAsia" w:hint="eastAsia"/>
          <w:sz w:val="22"/>
        </w:rPr>
        <w:t>による厨芥類の発生抑制も効果的と考えられる</w:t>
      </w:r>
      <w:r w:rsidR="003B0096">
        <w:rPr>
          <w:rFonts w:asciiTheme="minorEastAsia" w:hAnsiTheme="minorEastAsia" w:hint="eastAsia"/>
          <w:sz w:val="22"/>
        </w:rPr>
        <w:t>。</w:t>
      </w:r>
    </w:p>
    <w:p w:rsidR="00CD6AF4" w:rsidRPr="00237801" w:rsidRDefault="00CD6AF4" w:rsidP="00F84B5A">
      <w:pPr>
        <w:ind w:left="220" w:hangingChars="100" w:hanging="220"/>
        <w:rPr>
          <w:rFonts w:asciiTheme="minorEastAsia" w:hAnsiTheme="minorEastAsia"/>
          <w:sz w:val="22"/>
        </w:rPr>
      </w:pPr>
    </w:p>
    <w:p w:rsidR="00F84B5A" w:rsidRPr="007D4196" w:rsidRDefault="0065338E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19" w:name="_Toc470179823"/>
      <w:r w:rsidRPr="007D4196">
        <w:rPr>
          <w:rFonts w:asciiTheme="minorEastAsia" w:hAnsiTheme="minorEastAsia" w:hint="eastAsia"/>
          <w:sz w:val="22"/>
        </w:rPr>
        <w:t>6-2</w:t>
      </w:r>
      <w:r w:rsidR="00171C11" w:rsidRPr="007D4196">
        <w:rPr>
          <w:rFonts w:asciiTheme="minorEastAsia" w:hAnsiTheme="minorEastAsia" w:hint="eastAsia"/>
          <w:sz w:val="22"/>
        </w:rPr>
        <w:t xml:space="preserve"> </w:t>
      </w:r>
      <w:r w:rsidR="000737C2" w:rsidRPr="007D4196">
        <w:rPr>
          <w:rFonts w:asciiTheme="minorEastAsia" w:hAnsiTheme="minorEastAsia" w:hint="eastAsia"/>
          <w:sz w:val="22"/>
        </w:rPr>
        <w:t>燃やさないごみ</w:t>
      </w:r>
      <w:bookmarkEnd w:id="19"/>
    </w:p>
    <w:p w:rsidR="00340233" w:rsidRPr="007D4196" w:rsidRDefault="00F654FC" w:rsidP="00340233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燃やさないごみの調査結果では、3地区平均でその他不燃物が</w:t>
      </w:r>
      <w:r w:rsidR="00840A2E">
        <w:rPr>
          <w:rFonts w:asciiTheme="minorEastAsia" w:hAnsiTheme="minorEastAsia" w:hint="eastAsia"/>
          <w:sz w:val="22"/>
        </w:rPr>
        <w:t>39.38</w:t>
      </w:r>
      <w:r w:rsidRPr="007D4196">
        <w:rPr>
          <w:rFonts w:asciiTheme="minorEastAsia" w:hAnsiTheme="minorEastAsia" w:hint="eastAsia"/>
          <w:sz w:val="22"/>
        </w:rPr>
        <w:t>％と高い割合となっている。地区別にみると地区によりばらつきがみられ、宮西町</w:t>
      </w:r>
      <w:r w:rsidR="00C20171" w:rsidRPr="007D4196">
        <w:rPr>
          <w:rFonts w:asciiTheme="minorEastAsia" w:hAnsiTheme="minorEastAsia" w:hint="eastAsia"/>
          <w:sz w:val="22"/>
        </w:rPr>
        <w:t>1～4丁目では燃やさないごみ中に含まれる資源の排出割合が</w:t>
      </w:r>
      <w:r w:rsidR="00340233" w:rsidRPr="007D4196">
        <w:rPr>
          <w:rFonts w:asciiTheme="minorEastAsia" w:hAnsiTheme="minorEastAsia" w:hint="eastAsia"/>
          <w:sz w:val="22"/>
        </w:rPr>
        <w:t>60</w:t>
      </w:r>
      <w:r w:rsidR="00C20171" w:rsidRPr="007D4196">
        <w:rPr>
          <w:rFonts w:asciiTheme="minorEastAsia" w:hAnsiTheme="minorEastAsia" w:hint="eastAsia"/>
          <w:sz w:val="22"/>
        </w:rPr>
        <w:t>.</w:t>
      </w:r>
      <w:r w:rsidR="00340233" w:rsidRPr="007D4196">
        <w:rPr>
          <w:rFonts w:asciiTheme="minorEastAsia" w:hAnsiTheme="minorEastAsia" w:hint="eastAsia"/>
          <w:sz w:val="22"/>
        </w:rPr>
        <w:t>16</w:t>
      </w:r>
      <w:r w:rsidR="00C20171" w:rsidRPr="007D4196">
        <w:rPr>
          <w:rFonts w:asciiTheme="minorEastAsia" w:hAnsiTheme="minorEastAsia" w:hint="eastAsia"/>
          <w:sz w:val="22"/>
        </w:rPr>
        <w:t>％と高くなっている。</w:t>
      </w:r>
      <w:r w:rsidR="00340233" w:rsidRPr="007D4196">
        <w:rPr>
          <w:rFonts w:asciiTheme="minorEastAsia" w:hAnsiTheme="minorEastAsia" w:hint="eastAsia"/>
          <w:sz w:val="22"/>
        </w:rPr>
        <w:t>宮西町1～4丁目</w:t>
      </w:r>
      <w:r w:rsidR="004816AD">
        <w:rPr>
          <w:rFonts w:asciiTheme="minorEastAsia" w:hAnsiTheme="minorEastAsia" w:hint="eastAsia"/>
          <w:sz w:val="22"/>
        </w:rPr>
        <w:t>は市の収集に排出している事業系ごみを対象としていることから、ごみ収集の</w:t>
      </w:r>
      <w:r w:rsidR="00340233" w:rsidRPr="007D4196">
        <w:rPr>
          <w:rFonts w:asciiTheme="minorEastAsia" w:hAnsiTheme="minorEastAsia" w:hint="eastAsia"/>
          <w:sz w:val="22"/>
        </w:rPr>
        <w:t>際に排出指導の実施をすることにより</w:t>
      </w:r>
      <w:r w:rsidR="004816AD">
        <w:rPr>
          <w:rFonts w:asciiTheme="minorEastAsia" w:hAnsiTheme="minorEastAsia" w:hint="eastAsia"/>
          <w:sz w:val="22"/>
        </w:rPr>
        <w:t>分別協力率の向上効果を得られることが考えられる。</w:t>
      </w:r>
    </w:p>
    <w:p w:rsidR="00200B68" w:rsidRPr="007D4196" w:rsidRDefault="00200B68" w:rsidP="00200B68">
      <w:pPr>
        <w:ind w:left="220" w:hangingChars="100" w:hanging="220"/>
        <w:rPr>
          <w:rFonts w:asciiTheme="minorEastAsia" w:hAnsiTheme="minorEastAsia"/>
          <w:sz w:val="22"/>
        </w:rPr>
      </w:pPr>
    </w:p>
    <w:p w:rsidR="00200B68" w:rsidRPr="007D4196" w:rsidRDefault="0065338E" w:rsidP="00701899">
      <w:pPr>
        <w:widowControl/>
        <w:jc w:val="left"/>
        <w:outlineLvl w:val="1"/>
        <w:rPr>
          <w:rFonts w:asciiTheme="minorEastAsia" w:hAnsiTheme="minorEastAsia"/>
          <w:sz w:val="22"/>
        </w:rPr>
      </w:pPr>
      <w:bookmarkStart w:id="20" w:name="_Toc470179824"/>
      <w:r w:rsidRPr="007D4196">
        <w:rPr>
          <w:rFonts w:asciiTheme="minorEastAsia" w:hAnsiTheme="minorEastAsia" w:hint="eastAsia"/>
          <w:sz w:val="22"/>
        </w:rPr>
        <w:t>6-3</w:t>
      </w:r>
      <w:r w:rsidR="00171C11" w:rsidRPr="007D4196">
        <w:rPr>
          <w:rFonts w:asciiTheme="minorEastAsia" w:hAnsiTheme="minorEastAsia" w:hint="eastAsia"/>
          <w:sz w:val="22"/>
        </w:rPr>
        <w:t xml:space="preserve"> </w:t>
      </w:r>
      <w:r w:rsidR="00200B68"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bookmarkEnd w:id="20"/>
    </w:p>
    <w:p w:rsidR="00200B68" w:rsidRDefault="00811988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 w:hint="eastAsia"/>
          <w:sz w:val="22"/>
        </w:rPr>
        <w:t>容器包装プラスチック</w:t>
      </w:r>
      <w:r w:rsidR="00684545">
        <w:rPr>
          <w:rFonts w:asciiTheme="minorEastAsia" w:hAnsiTheme="minorEastAsia" w:hint="eastAsia"/>
          <w:sz w:val="22"/>
        </w:rPr>
        <w:t>類</w:t>
      </w:r>
      <w:r w:rsidRPr="007D4196">
        <w:rPr>
          <w:rFonts w:asciiTheme="minorEastAsia" w:hAnsiTheme="minorEastAsia" w:hint="eastAsia"/>
          <w:sz w:val="22"/>
        </w:rPr>
        <w:t>の調査結果では、容器包装プラスチックの排出が全ての地区で8</w:t>
      </w:r>
      <w:r w:rsidR="00840A2E">
        <w:rPr>
          <w:rFonts w:asciiTheme="minorEastAsia" w:hAnsiTheme="minorEastAsia" w:hint="eastAsia"/>
          <w:sz w:val="22"/>
        </w:rPr>
        <w:t>5</w:t>
      </w:r>
      <w:r w:rsidRPr="007D4196">
        <w:rPr>
          <w:rFonts w:asciiTheme="minorEastAsia" w:hAnsiTheme="minorEastAsia" w:hint="eastAsia"/>
          <w:sz w:val="22"/>
        </w:rPr>
        <w:t>％以上となっており、分別協力率は高くなっている。容器包装プラスチックの内訳では、フィルム類(軟質)、硬質プラスチック、プラスチックボトルの順に多く排出されている。</w:t>
      </w:r>
    </w:p>
    <w:p w:rsidR="008E1F03" w:rsidRPr="007D4196" w:rsidRDefault="008E1F03" w:rsidP="00171C11">
      <w:pPr>
        <w:widowControl/>
        <w:ind w:leftChars="200" w:left="420" w:firstLineChars="100" w:firstLine="220"/>
        <w:jc w:val="left"/>
        <w:rPr>
          <w:rFonts w:asciiTheme="minorEastAsia" w:hAnsiTheme="minorEastAsia"/>
          <w:sz w:val="22"/>
        </w:rPr>
      </w:pPr>
    </w:p>
    <w:p w:rsidR="004D1A6D" w:rsidRPr="007D4196" w:rsidRDefault="004D1A6D">
      <w:pPr>
        <w:widowControl/>
        <w:jc w:val="left"/>
        <w:rPr>
          <w:rFonts w:asciiTheme="minorEastAsia" w:hAnsiTheme="minorEastAsia"/>
          <w:sz w:val="22"/>
        </w:rPr>
      </w:pPr>
    </w:p>
    <w:p w:rsidR="004D1A6D" w:rsidRPr="007D4196" w:rsidRDefault="004D1A6D">
      <w:pPr>
        <w:widowControl/>
        <w:jc w:val="left"/>
        <w:rPr>
          <w:rFonts w:asciiTheme="minorEastAsia" w:hAnsiTheme="minorEastAsia"/>
          <w:sz w:val="22"/>
        </w:rPr>
        <w:sectPr w:rsidR="004D1A6D" w:rsidRPr="007D4196" w:rsidSect="0034315D">
          <w:footerReference w:type="default" r:id="rId33"/>
          <w:pgSz w:w="11906" w:h="16838"/>
          <w:pgMar w:top="567" w:right="1701" w:bottom="0" w:left="1701" w:header="851" w:footer="992" w:gutter="0"/>
          <w:pgNumType w:start="1"/>
          <w:cols w:space="425"/>
          <w:docGrid w:type="lines" w:linePitch="360"/>
        </w:sectPr>
      </w:pPr>
    </w:p>
    <w:p w:rsidR="00F36F18" w:rsidRPr="00840A2E" w:rsidRDefault="00F36F18">
      <w:pPr>
        <w:widowControl/>
        <w:jc w:val="left"/>
        <w:rPr>
          <w:rFonts w:asciiTheme="minorEastAsia" w:hAnsiTheme="minorEastAsia"/>
          <w:sz w:val="36"/>
        </w:rPr>
      </w:pPr>
    </w:p>
    <w:p w:rsidR="00C57273" w:rsidRPr="00840A2E" w:rsidRDefault="00C57273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8E1F03" w:rsidRDefault="008E1F03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8E1F03" w:rsidRDefault="008E1F03">
      <w:pPr>
        <w:widowControl/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br w:type="page"/>
      </w: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C57273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840A2E" w:rsidRDefault="00F36F18" w:rsidP="00660526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  <w:r w:rsidRPr="00840A2E">
        <w:rPr>
          <w:rFonts w:asciiTheme="minorEastAsia" w:hAnsiTheme="minorEastAsia" w:hint="eastAsia"/>
          <w:sz w:val="36"/>
        </w:rPr>
        <w:t>添　付　資　料</w:t>
      </w:r>
    </w:p>
    <w:p w:rsidR="00F36F18" w:rsidRPr="00840A2E" w:rsidRDefault="00F36F18" w:rsidP="00F36F18">
      <w:pPr>
        <w:widowControl/>
        <w:ind w:left="720" w:hangingChars="200" w:hanging="720"/>
        <w:jc w:val="center"/>
        <w:rPr>
          <w:rFonts w:asciiTheme="minorEastAsia" w:hAnsiTheme="minorEastAsia"/>
          <w:sz w:val="36"/>
        </w:rPr>
      </w:pPr>
    </w:p>
    <w:p w:rsidR="00F36F18" w:rsidRPr="007D4196" w:rsidRDefault="00F36F18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B8641E" w:rsidRPr="007D4196" w:rsidRDefault="00B8641E" w:rsidP="00F36F18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  <w:sectPr w:rsidR="00B8641E" w:rsidRPr="007D4196" w:rsidSect="00417A25">
          <w:footerReference w:type="default" r:id="rId34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B8641E" w:rsidRPr="002576BC" w:rsidRDefault="00B8641E" w:rsidP="00F36F18">
      <w:pPr>
        <w:widowControl/>
        <w:ind w:left="440" w:hangingChars="200" w:hanging="440"/>
        <w:jc w:val="center"/>
        <w:rPr>
          <w:rFonts w:asciiTheme="minorEastAsia" w:hAnsiTheme="minorEastAsia"/>
          <w:sz w:val="22"/>
        </w:rPr>
        <w:sectPr w:rsidR="00B8641E" w:rsidRPr="002576BC" w:rsidSect="00FF0916">
          <w:pgSz w:w="11906" w:h="16838"/>
          <w:pgMar w:top="709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660526" w:rsidRPr="007D4196" w:rsidRDefault="00175F4F">
      <w:pPr>
        <w:widowControl/>
        <w:jc w:val="left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878392"/>
            <wp:effectExtent l="0" t="0" r="0" b="8890"/>
            <wp:docPr id="502" name="図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4F">
        <w:lastRenderedPageBreak/>
        <w:drawing>
          <wp:inline distT="0" distB="0" distL="0" distR="0">
            <wp:extent cx="5400040" cy="7878392"/>
            <wp:effectExtent l="0" t="0" r="0" b="8890"/>
            <wp:docPr id="503" name="図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26" w:rsidRPr="007D4196">
        <w:rPr>
          <w:rFonts w:asciiTheme="minorEastAsia" w:hAnsiTheme="minorEastAsia"/>
          <w:sz w:val="22"/>
        </w:rPr>
        <w:br w:type="page"/>
      </w:r>
    </w:p>
    <w:p w:rsidR="00C50ABE" w:rsidRDefault="00175F4F" w:rsidP="00F36F18">
      <w:pPr>
        <w:widowControl/>
        <w:ind w:left="420" w:hangingChars="200" w:hanging="420"/>
        <w:jc w:val="center"/>
        <w:rPr>
          <w:rFonts w:hint="eastAsia"/>
        </w:rPr>
      </w:pPr>
      <w:r w:rsidRPr="00175F4F">
        <w:rPr>
          <w:rFonts w:hint="eastAsia"/>
        </w:rPr>
        <w:lastRenderedPageBreak/>
        <w:drawing>
          <wp:inline distT="0" distB="0" distL="0" distR="0">
            <wp:extent cx="5400040" cy="7878392"/>
            <wp:effectExtent l="0" t="0" r="0" b="8890"/>
            <wp:docPr id="504" name="図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16" w:rsidRDefault="00FF0916" w:rsidP="00F36F18">
      <w:pPr>
        <w:widowControl/>
        <w:ind w:left="420" w:hangingChars="200" w:hanging="420"/>
        <w:jc w:val="center"/>
        <w:rPr>
          <w:rFonts w:hint="eastAsia"/>
          <w:noProof/>
        </w:rPr>
      </w:pPr>
    </w:p>
    <w:p w:rsidR="00660526" w:rsidRPr="007D4196" w:rsidRDefault="008E1F03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8E1F03">
        <w:rPr>
          <w:noProof/>
        </w:rPr>
        <w:lastRenderedPageBreak/>
        <w:drawing>
          <wp:inline distT="0" distB="0" distL="0" distR="0">
            <wp:extent cx="5400040" cy="7816173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767558"/>
            <wp:effectExtent l="0" t="0" r="0" b="5080"/>
            <wp:docPr id="505" name="図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767558"/>
            <wp:effectExtent l="0" t="0" r="0" b="5080"/>
            <wp:docPr id="506" name="図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767558"/>
            <wp:effectExtent l="0" t="0" r="0" b="5080"/>
            <wp:docPr id="507" name="図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8E1F03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8E1F03">
        <w:rPr>
          <w:noProof/>
        </w:rPr>
        <w:lastRenderedPageBreak/>
        <w:drawing>
          <wp:inline distT="0" distB="0" distL="0" distR="0">
            <wp:extent cx="5400040" cy="7704513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175F4F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878392"/>
            <wp:effectExtent l="0" t="0" r="0" b="8890"/>
            <wp:docPr id="509" name="図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878392"/>
            <wp:effectExtent l="0" t="0" r="0" b="8890"/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175F4F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175F4F">
        <w:lastRenderedPageBreak/>
        <w:drawing>
          <wp:inline distT="0" distB="0" distL="0" distR="0">
            <wp:extent cx="5400040" cy="7878392"/>
            <wp:effectExtent l="0" t="0" r="0" b="8890"/>
            <wp:docPr id="512" name="図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 w:rsidP="00175F4F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  <w:r w:rsidR="008E1F03" w:rsidRPr="008E1F03">
        <w:rPr>
          <w:noProof/>
        </w:rPr>
        <w:lastRenderedPageBreak/>
        <w:drawing>
          <wp:inline distT="0" distB="0" distL="0" distR="0">
            <wp:extent cx="5400040" cy="7816173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660526" w:rsidRPr="007D4196" w:rsidRDefault="005841E6" w:rsidP="00F36F18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5841E6">
        <w:lastRenderedPageBreak/>
        <w:drawing>
          <wp:inline distT="0" distB="0" distL="0" distR="0">
            <wp:extent cx="5400040" cy="7878392"/>
            <wp:effectExtent l="0" t="0" r="0" b="8890"/>
            <wp:docPr id="516" name="図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Default="00660526" w:rsidP="005841E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</w:p>
    <w:p w:rsidR="005841E6" w:rsidRPr="007D4196" w:rsidRDefault="005841E6" w:rsidP="005841E6">
      <w:pPr>
        <w:widowControl/>
        <w:jc w:val="left"/>
        <w:rPr>
          <w:rFonts w:asciiTheme="minorEastAsia" w:hAnsiTheme="minorEastAsia"/>
          <w:sz w:val="22"/>
        </w:rPr>
      </w:pPr>
      <w:r w:rsidRPr="005841E6">
        <w:lastRenderedPageBreak/>
        <w:drawing>
          <wp:inline distT="0" distB="0" distL="0" distR="0">
            <wp:extent cx="5400040" cy="7878392"/>
            <wp:effectExtent l="0" t="0" r="0" b="8890"/>
            <wp:docPr id="517" name="図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60526" w:rsidP="005841E6">
      <w:pPr>
        <w:widowControl/>
        <w:jc w:val="left"/>
        <w:rPr>
          <w:rFonts w:asciiTheme="minorEastAsia" w:hAnsiTheme="minorEastAsia" w:hint="eastAsia"/>
          <w:sz w:val="22"/>
        </w:rPr>
      </w:pPr>
    </w:p>
    <w:p w:rsidR="00660526" w:rsidRPr="007D4196" w:rsidRDefault="00660526">
      <w:pPr>
        <w:widowControl/>
        <w:jc w:val="left"/>
        <w:rPr>
          <w:rFonts w:asciiTheme="minorEastAsia" w:hAnsiTheme="minorEastAsia"/>
          <w:sz w:val="22"/>
        </w:rPr>
      </w:pPr>
      <w:r w:rsidRPr="007D4196">
        <w:rPr>
          <w:rFonts w:asciiTheme="minorEastAsia" w:hAnsiTheme="minorEastAsia"/>
          <w:sz w:val="22"/>
        </w:rPr>
        <w:br w:type="page"/>
      </w:r>
      <w:r w:rsidR="005841E6" w:rsidRPr="005841E6">
        <w:lastRenderedPageBreak/>
        <w:drawing>
          <wp:inline distT="0" distB="0" distL="0" distR="0">
            <wp:extent cx="5400040" cy="7878392"/>
            <wp:effectExtent l="0" t="0" r="0" b="8890"/>
            <wp:docPr id="518" name="図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7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26" w:rsidRPr="007D4196" w:rsidRDefault="00684545" w:rsidP="003C212F">
      <w:pPr>
        <w:widowControl/>
        <w:ind w:left="420" w:hangingChars="200" w:hanging="420"/>
        <w:jc w:val="center"/>
        <w:rPr>
          <w:rFonts w:asciiTheme="minorEastAsia" w:hAnsiTheme="minorEastAsia"/>
          <w:sz w:val="22"/>
        </w:rPr>
      </w:pPr>
      <w:r w:rsidRPr="00684545">
        <w:rPr>
          <w:noProof/>
        </w:rPr>
        <w:lastRenderedPageBreak/>
        <w:drawing>
          <wp:inline distT="0" distB="0" distL="0" distR="0">
            <wp:extent cx="5400040" cy="7813788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526" w:rsidRPr="007D4196" w:rsidSect="00417A25">
      <w:footerReference w:type="default" r:id="rId5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E6" w:rsidRDefault="004E7EE6" w:rsidP="000610AB">
      <w:r>
        <w:separator/>
      </w:r>
    </w:p>
  </w:endnote>
  <w:endnote w:type="continuationSeparator" w:id="0">
    <w:p w:rsidR="004E7EE6" w:rsidRDefault="004E7EE6" w:rsidP="0006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11" w:rsidRDefault="00131511">
    <w:pPr>
      <w:pStyle w:val="a9"/>
      <w:jc w:val="center"/>
    </w:pPr>
  </w:p>
  <w:p w:rsidR="00131511" w:rsidRDefault="0013151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331899"/>
      <w:docPartObj>
        <w:docPartGallery w:val="Page Numbers (Bottom of Page)"/>
        <w:docPartUnique/>
      </w:docPartObj>
    </w:sdtPr>
    <w:sdtContent>
      <w:p w:rsidR="00131511" w:rsidRDefault="001315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4C" w:rsidRPr="00BC4D4C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:rsidR="00131511" w:rsidRDefault="0013151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11" w:rsidRDefault="00131511">
    <w:pPr>
      <w:pStyle w:val="a9"/>
      <w:jc w:val="center"/>
    </w:pPr>
  </w:p>
  <w:p w:rsidR="00131511" w:rsidRDefault="0013151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11" w:rsidRDefault="00131511">
    <w:pPr>
      <w:pStyle w:val="a9"/>
      <w:jc w:val="center"/>
    </w:pPr>
    <w:r>
      <w:rPr>
        <w:rFonts w:hint="eastAsia"/>
      </w:rPr>
      <w:t>資料－</w:t>
    </w:r>
    <w:sdt>
      <w:sdtPr>
        <w:id w:val="102406597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315D" w:rsidRPr="0034315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sdtContent>
    </w:sdt>
  </w:p>
  <w:p w:rsidR="00131511" w:rsidRDefault="00131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E6" w:rsidRDefault="004E7EE6" w:rsidP="000610AB">
      <w:r>
        <w:separator/>
      </w:r>
    </w:p>
  </w:footnote>
  <w:footnote w:type="continuationSeparator" w:id="0">
    <w:p w:rsidR="004E7EE6" w:rsidRDefault="004E7EE6" w:rsidP="0006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A2"/>
    <w:rsid w:val="00001BDC"/>
    <w:rsid w:val="0001587A"/>
    <w:rsid w:val="00017213"/>
    <w:rsid w:val="000467E7"/>
    <w:rsid w:val="00046EB7"/>
    <w:rsid w:val="00051C1F"/>
    <w:rsid w:val="00052D97"/>
    <w:rsid w:val="00054F2C"/>
    <w:rsid w:val="00056B29"/>
    <w:rsid w:val="00057FA2"/>
    <w:rsid w:val="000610AB"/>
    <w:rsid w:val="000737C2"/>
    <w:rsid w:val="00094E5A"/>
    <w:rsid w:val="000973AB"/>
    <w:rsid w:val="000A0B0E"/>
    <w:rsid w:val="000A6338"/>
    <w:rsid w:val="000B0881"/>
    <w:rsid w:val="000B363F"/>
    <w:rsid w:val="000B5FF6"/>
    <w:rsid w:val="000C2EA3"/>
    <w:rsid w:val="000D7919"/>
    <w:rsid w:val="000E6BBC"/>
    <w:rsid w:val="000F3DBE"/>
    <w:rsid w:val="000F5B05"/>
    <w:rsid w:val="000F6C7B"/>
    <w:rsid w:val="00114044"/>
    <w:rsid w:val="00114626"/>
    <w:rsid w:val="00117078"/>
    <w:rsid w:val="00122EA0"/>
    <w:rsid w:val="00131511"/>
    <w:rsid w:val="0013430B"/>
    <w:rsid w:val="00142BC2"/>
    <w:rsid w:val="00143991"/>
    <w:rsid w:val="00152CB0"/>
    <w:rsid w:val="00160DC4"/>
    <w:rsid w:val="00166B57"/>
    <w:rsid w:val="0017056A"/>
    <w:rsid w:val="00171C11"/>
    <w:rsid w:val="0017484E"/>
    <w:rsid w:val="00175F4F"/>
    <w:rsid w:val="00177C33"/>
    <w:rsid w:val="001822A7"/>
    <w:rsid w:val="00183031"/>
    <w:rsid w:val="00183F48"/>
    <w:rsid w:val="00191563"/>
    <w:rsid w:val="00192C04"/>
    <w:rsid w:val="001A2B1B"/>
    <w:rsid w:val="001A39D7"/>
    <w:rsid w:val="001A3D8E"/>
    <w:rsid w:val="001B3D27"/>
    <w:rsid w:val="001C4FDF"/>
    <w:rsid w:val="001D304F"/>
    <w:rsid w:val="001E07E9"/>
    <w:rsid w:val="001E2940"/>
    <w:rsid w:val="001F28D5"/>
    <w:rsid w:val="00200B68"/>
    <w:rsid w:val="00215A2D"/>
    <w:rsid w:val="00224CAE"/>
    <w:rsid w:val="002361A2"/>
    <w:rsid w:val="00237801"/>
    <w:rsid w:val="0024166D"/>
    <w:rsid w:val="00251A2A"/>
    <w:rsid w:val="002576BC"/>
    <w:rsid w:val="002607C8"/>
    <w:rsid w:val="00266FE7"/>
    <w:rsid w:val="002724D2"/>
    <w:rsid w:val="00272DB3"/>
    <w:rsid w:val="0028785D"/>
    <w:rsid w:val="00291EAE"/>
    <w:rsid w:val="002A01A5"/>
    <w:rsid w:val="002A4314"/>
    <w:rsid w:val="002A43D6"/>
    <w:rsid w:val="002A5166"/>
    <w:rsid w:val="002A5354"/>
    <w:rsid w:val="002A5841"/>
    <w:rsid w:val="002A6951"/>
    <w:rsid w:val="002B53B9"/>
    <w:rsid w:val="002C40B3"/>
    <w:rsid w:val="002D2372"/>
    <w:rsid w:val="002F79E4"/>
    <w:rsid w:val="00332219"/>
    <w:rsid w:val="00340233"/>
    <w:rsid w:val="0034315D"/>
    <w:rsid w:val="00347DB0"/>
    <w:rsid w:val="00350309"/>
    <w:rsid w:val="0035754C"/>
    <w:rsid w:val="00362730"/>
    <w:rsid w:val="003644E6"/>
    <w:rsid w:val="00364C49"/>
    <w:rsid w:val="0037049C"/>
    <w:rsid w:val="00376002"/>
    <w:rsid w:val="00376DCB"/>
    <w:rsid w:val="003814A2"/>
    <w:rsid w:val="00385ACB"/>
    <w:rsid w:val="0039127C"/>
    <w:rsid w:val="003A1699"/>
    <w:rsid w:val="003A2B63"/>
    <w:rsid w:val="003A319E"/>
    <w:rsid w:val="003A38DD"/>
    <w:rsid w:val="003B0096"/>
    <w:rsid w:val="003C0207"/>
    <w:rsid w:val="003C212F"/>
    <w:rsid w:val="003C5BF8"/>
    <w:rsid w:val="003C60A2"/>
    <w:rsid w:val="003D463A"/>
    <w:rsid w:val="003D6A99"/>
    <w:rsid w:val="003E302A"/>
    <w:rsid w:val="003E5A81"/>
    <w:rsid w:val="003E60E9"/>
    <w:rsid w:val="003E74D8"/>
    <w:rsid w:val="0041624F"/>
    <w:rsid w:val="00417A25"/>
    <w:rsid w:val="00424E82"/>
    <w:rsid w:val="004303E5"/>
    <w:rsid w:val="00434537"/>
    <w:rsid w:val="0043719B"/>
    <w:rsid w:val="00443AD8"/>
    <w:rsid w:val="00443EEC"/>
    <w:rsid w:val="00446EC2"/>
    <w:rsid w:val="00462BAB"/>
    <w:rsid w:val="00463BDA"/>
    <w:rsid w:val="004716D8"/>
    <w:rsid w:val="004754C3"/>
    <w:rsid w:val="004816AD"/>
    <w:rsid w:val="0048368C"/>
    <w:rsid w:val="00485361"/>
    <w:rsid w:val="00486710"/>
    <w:rsid w:val="00495583"/>
    <w:rsid w:val="004A7A2A"/>
    <w:rsid w:val="004C0396"/>
    <w:rsid w:val="004C211D"/>
    <w:rsid w:val="004D18E6"/>
    <w:rsid w:val="004D1A6D"/>
    <w:rsid w:val="004D4453"/>
    <w:rsid w:val="004E37FB"/>
    <w:rsid w:val="004E7010"/>
    <w:rsid w:val="004E77C6"/>
    <w:rsid w:val="004E7EE6"/>
    <w:rsid w:val="004F4A54"/>
    <w:rsid w:val="00501B48"/>
    <w:rsid w:val="005037F8"/>
    <w:rsid w:val="005051F5"/>
    <w:rsid w:val="00516450"/>
    <w:rsid w:val="00521477"/>
    <w:rsid w:val="005336BE"/>
    <w:rsid w:val="00546F27"/>
    <w:rsid w:val="00547906"/>
    <w:rsid w:val="005540F7"/>
    <w:rsid w:val="00560318"/>
    <w:rsid w:val="00563AB6"/>
    <w:rsid w:val="00563EBF"/>
    <w:rsid w:val="00571B9E"/>
    <w:rsid w:val="00572342"/>
    <w:rsid w:val="00572DAC"/>
    <w:rsid w:val="005841E6"/>
    <w:rsid w:val="00586B40"/>
    <w:rsid w:val="005909AD"/>
    <w:rsid w:val="005B5BCD"/>
    <w:rsid w:val="005B66A7"/>
    <w:rsid w:val="005C31DA"/>
    <w:rsid w:val="005C3B3F"/>
    <w:rsid w:val="005C45CA"/>
    <w:rsid w:val="005D010B"/>
    <w:rsid w:val="005D0177"/>
    <w:rsid w:val="005D13F6"/>
    <w:rsid w:val="005D42A0"/>
    <w:rsid w:val="005D5FCB"/>
    <w:rsid w:val="005E2A57"/>
    <w:rsid w:val="005E4344"/>
    <w:rsid w:val="005F3BD0"/>
    <w:rsid w:val="005F46B2"/>
    <w:rsid w:val="006003C2"/>
    <w:rsid w:val="0061109D"/>
    <w:rsid w:val="006210D5"/>
    <w:rsid w:val="006211F7"/>
    <w:rsid w:val="006306CD"/>
    <w:rsid w:val="0063176B"/>
    <w:rsid w:val="0063598B"/>
    <w:rsid w:val="006372E5"/>
    <w:rsid w:val="006409A2"/>
    <w:rsid w:val="00642893"/>
    <w:rsid w:val="00643795"/>
    <w:rsid w:val="00643C7D"/>
    <w:rsid w:val="00650771"/>
    <w:rsid w:val="00650A78"/>
    <w:rsid w:val="00651DD2"/>
    <w:rsid w:val="0065338E"/>
    <w:rsid w:val="0065403E"/>
    <w:rsid w:val="006565AD"/>
    <w:rsid w:val="00660526"/>
    <w:rsid w:val="00665293"/>
    <w:rsid w:val="006667E8"/>
    <w:rsid w:val="006767CC"/>
    <w:rsid w:val="00681C56"/>
    <w:rsid w:val="00684545"/>
    <w:rsid w:val="00694422"/>
    <w:rsid w:val="006A1D5F"/>
    <w:rsid w:val="006A5F04"/>
    <w:rsid w:val="006A7EFA"/>
    <w:rsid w:val="006B0613"/>
    <w:rsid w:val="006B1C76"/>
    <w:rsid w:val="006B7E9D"/>
    <w:rsid w:val="006C4EF8"/>
    <w:rsid w:val="006C69A3"/>
    <w:rsid w:val="006D03B3"/>
    <w:rsid w:val="006D4CC0"/>
    <w:rsid w:val="006D7DB9"/>
    <w:rsid w:val="006E0A9E"/>
    <w:rsid w:val="006F02D8"/>
    <w:rsid w:val="006F54A8"/>
    <w:rsid w:val="006F7603"/>
    <w:rsid w:val="00700ACF"/>
    <w:rsid w:val="00701899"/>
    <w:rsid w:val="0070282B"/>
    <w:rsid w:val="00716F7D"/>
    <w:rsid w:val="00720CCF"/>
    <w:rsid w:val="00747528"/>
    <w:rsid w:val="00747AA4"/>
    <w:rsid w:val="00757804"/>
    <w:rsid w:val="00767B3F"/>
    <w:rsid w:val="00771C51"/>
    <w:rsid w:val="00772E44"/>
    <w:rsid w:val="0077532E"/>
    <w:rsid w:val="00784735"/>
    <w:rsid w:val="00785260"/>
    <w:rsid w:val="00790D8A"/>
    <w:rsid w:val="00793026"/>
    <w:rsid w:val="007965FB"/>
    <w:rsid w:val="007A5046"/>
    <w:rsid w:val="007A7168"/>
    <w:rsid w:val="007B1A19"/>
    <w:rsid w:val="007B1F5D"/>
    <w:rsid w:val="007C72E2"/>
    <w:rsid w:val="007D1900"/>
    <w:rsid w:val="007D2043"/>
    <w:rsid w:val="007D4196"/>
    <w:rsid w:val="007D4D1C"/>
    <w:rsid w:val="007D5834"/>
    <w:rsid w:val="00802E79"/>
    <w:rsid w:val="00811988"/>
    <w:rsid w:val="008215C9"/>
    <w:rsid w:val="00837931"/>
    <w:rsid w:val="00840A2E"/>
    <w:rsid w:val="00843EF9"/>
    <w:rsid w:val="00844A92"/>
    <w:rsid w:val="00861562"/>
    <w:rsid w:val="00867272"/>
    <w:rsid w:val="0088376D"/>
    <w:rsid w:val="00884C68"/>
    <w:rsid w:val="00897E32"/>
    <w:rsid w:val="008A4AC7"/>
    <w:rsid w:val="008A5B11"/>
    <w:rsid w:val="008A6062"/>
    <w:rsid w:val="008A6CBB"/>
    <w:rsid w:val="008B58AF"/>
    <w:rsid w:val="008B7218"/>
    <w:rsid w:val="008C086B"/>
    <w:rsid w:val="008D7BD0"/>
    <w:rsid w:val="008E0916"/>
    <w:rsid w:val="008E1F03"/>
    <w:rsid w:val="008E52CB"/>
    <w:rsid w:val="008F00CA"/>
    <w:rsid w:val="00900EB3"/>
    <w:rsid w:val="00904257"/>
    <w:rsid w:val="00916E50"/>
    <w:rsid w:val="00932656"/>
    <w:rsid w:val="00947E54"/>
    <w:rsid w:val="009654C0"/>
    <w:rsid w:val="0097454E"/>
    <w:rsid w:val="00980D0E"/>
    <w:rsid w:val="009879AC"/>
    <w:rsid w:val="00992E41"/>
    <w:rsid w:val="0099632C"/>
    <w:rsid w:val="009A5EF3"/>
    <w:rsid w:val="009B4D0C"/>
    <w:rsid w:val="009D1015"/>
    <w:rsid w:val="009E0466"/>
    <w:rsid w:val="009E22E1"/>
    <w:rsid w:val="009E2E0D"/>
    <w:rsid w:val="009E400C"/>
    <w:rsid w:val="009F3ED5"/>
    <w:rsid w:val="00A017BB"/>
    <w:rsid w:val="00A01ED7"/>
    <w:rsid w:val="00A07017"/>
    <w:rsid w:val="00A11F8F"/>
    <w:rsid w:val="00A12224"/>
    <w:rsid w:val="00A139B5"/>
    <w:rsid w:val="00A14628"/>
    <w:rsid w:val="00A17D78"/>
    <w:rsid w:val="00A201A0"/>
    <w:rsid w:val="00A261E4"/>
    <w:rsid w:val="00A3002F"/>
    <w:rsid w:val="00A41BD4"/>
    <w:rsid w:val="00A44A52"/>
    <w:rsid w:val="00A52972"/>
    <w:rsid w:val="00A60EB4"/>
    <w:rsid w:val="00A72180"/>
    <w:rsid w:val="00A74AE5"/>
    <w:rsid w:val="00A7660C"/>
    <w:rsid w:val="00A81D99"/>
    <w:rsid w:val="00A8680D"/>
    <w:rsid w:val="00A950A0"/>
    <w:rsid w:val="00AA09FD"/>
    <w:rsid w:val="00AA267E"/>
    <w:rsid w:val="00AA47A6"/>
    <w:rsid w:val="00AB459C"/>
    <w:rsid w:val="00AB4FA1"/>
    <w:rsid w:val="00AD5D11"/>
    <w:rsid w:val="00AD6342"/>
    <w:rsid w:val="00AE78D5"/>
    <w:rsid w:val="00B008CB"/>
    <w:rsid w:val="00B024FB"/>
    <w:rsid w:val="00B037FB"/>
    <w:rsid w:val="00B05FD8"/>
    <w:rsid w:val="00B1101D"/>
    <w:rsid w:val="00B138F3"/>
    <w:rsid w:val="00B17651"/>
    <w:rsid w:val="00B25539"/>
    <w:rsid w:val="00B265FF"/>
    <w:rsid w:val="00B2725E"/>
    <w:rsid w:val="00B32307"/>
    <w:rsid w:val="00B32640"/>
    <w:rsid w:val="00B35A76"/>
    <w:rsid w:val="00B40B63"/>
    <w:rsid w:val="00B44AE6"/>
    <w:rsid w:val="00B50C24"/>
    <w:rsid w:val="00B6042A"/>
    <w:rsid w:val="00B61B77"/>
    <w:rsid w:val="00B64877"/>
    <w:rsid w:val="00B724BB"/>
    <w:rsid w:val="00B772A7"/>
    <w:rsid w:val="00B85E09"/>
    <w:rsid w:val="00B8641E"/>
    <w:rsid w:val="00B94565"/>
    <w:rsid w:val="00B97DF1"/>
    <w:rsid w:val="00BB1073"/>
    <w:rsid w:val="00BB5576"/>
    <w:rsid w:val="00BC140F"/>
    <w:rsid w:val="00BC4D4C"/>
    <w:rsid w:val="00BD0988"/>
    <w:rsid w:val="00BD55B6"/>
    <w:rsid w:val="00BE030C"/>
    <w:rsid w:val="00BE5F14"/>
    <w:rsid w:val="00BF3E4D"/>
    <w:rsid w:val="00C12E3C"/>
    <w:rsid w:val="00C1456C"/>
    <w:rsid w:val="00C17492"/>
    <w:rsid w:val="00C20171"/>
    <w:rsid w:val="00C2345F"/>
    <w:rsid w:val="00C24756"/>
    <w:rsid w:val="00C24995"/>
    <w:rsid w:val="00C24E40"/>
    <w:rsid w:val="00C27C2B"/>
    <w:rsid w:val="00C43D80"/>
    <w:rsid w:val="00C50ABE"/>
    <w:rsid w:val="00C57273"/>
    <w:rsid w:val="00C57B0B"/>
    <w:rsid w:val="00C70E24"/>
    <w:rsid w:val="00C73EA9"/>
    <w:rsid w:val="00C7528A"/>
    <w:rsid w:val="00C760FE"/>
    <w:rsid w:val="00C86A29"/>
    <w:rsid w:val="00C92266"/>
    <w:rsid w:val="00C92424"/>
    <w:rsid w:val="00CA555D"/>
    <w:rsid w:val="00CB397A"/>
    <w:rsid w:val="00CC0B6D"/>
    <w:rsid w:val="00CC1BAA"/>
    <w:rsid w:val="00CC28DE"/>
    <w:rsid w:val="00CD6AF4"/>
    <w:rsid w:val="00CE18F8"/>
    <w:rsid w:val="00CE6588"/>
    <w:rsid w:val="00CF4F8B"/>
    <w:rsid w:val="00D06FC3"/>
    <w:rsid w:val="00D07BC3"/>
    <w:rsid w:val="00D113DE"/>
    <w:rsid w:val="00D13FEA"/>
    <w:rsid w:val="00D17678"/>
    <w:rsid w:val="00D2015D"/>
    <w:rsid w:val="00D45D9F"/>
    <w:rsid w:val="00D47C54"/>
    <w:rsid w:val="00D516FF"/>
    <w:rsid w:val="00D51CB8"/>
    <w:rsid w:val="00D53DF2"/>
    <w:rsid w:val="00D6668E"/>
    <w:rsid w:val="00D75276"/>
    <w:rsid w:val="00D7740F"/>
    <w:rsid w:val="00D93A56"/>
    <w:rsid w:val="00D955DF"/>
    <w:rsid w:val="00DA1DBF"/>
    <w:rsid w:val="00DA2B1A"/>
    <w:rsid w:val="00DA3756"/>
    <w:rsid w:val="00DA3B60"/>
    <w:rsid w:val="00DA438E"/>
    <w:rsid w:val="00DA573D"/>
    <w:rsid w:val="00DA6D32"/>
    <w:rsid w:val="00DA7334"/>
    <w:rsid w:val="00DB1F54"/>
    <w:rsid w:val="00DB4E0A"/>
    <w:rsid w:val="00DC126C"/>
    <w:rsid w:val="00DC1E25"/>
    <w:rsid w:val="00DC40D3"/>
    <w:rsid w:val="00DE3942"/>
    <w:rsid w:val="00E0496F"/>
    <w:rsid w:val="00E079D6"/>
    <w:rsid w:val="00E11BC4"/>
    <w:rsid w:val="00E12446"/>
    <w:rsid w:val="00E1325B"/>
    <w:rsid w:val="00E14CB3"/>
    <w:rsid w:val="00E16002"/>
    <w:rsid w:val="00E20A38"/>
    <w:rsid w:val="00E229EE"/>
    <w:rsid w:val="00E27BC5"/>
    <w:rsid w:val="00E27D0B"/>
    <w:rsid w:val="00E30CD1"/>
    <w:rsid w:val="00E37CB4"/>
    <w:rsid w:val="00E45A14"/>
    <w:rsid w:val="00E542BC"/>
    <w:rsid w:val="00E60611"/>
    <w:rsid w:val="00E821C9"/>
    <w:rsid w:val="00E843D0"/>
    <w:rsid w:val="00E9039D"/>
    <w:rsid w:val="00E92B59"/>
    <w:rsid w:val="00E973A6"/>
    <w:rsid w:val="00EA2FA4"/>
    <w:rsid w:val="00EA40B4"/>
    <w:rsid w:val="00EB1503"/>
    <w:rsid w:val="00EB7827"/>
    <w:rsid w:val="00EC6584"/>
    <w:rsid w:val="00ED150B"/>
    <w:rsid w:val="00ED6A76"/>
    <w:rsid w:val="00EE29D2"/>
    <w:rsid w:val="00EE4BFF"/>
    <w:rsid w:val="00EE7118"/>
    <w:rsid w:val="00EF2428"/>
    <w:rsid w:val="00F13000"/>
    <w:rsid w:val="00F22571"/>
    <w:rsid w:val="00F25021"/>
    <w:rsid w:val="00F2633E"/>
    <w:rsid w:val="00F36F18"/>
    <w:rsid w:val="00F37F87"/>
    <w:rsid w:val="00F428BE"/>
    <w:rsid w:val="00F433CF"/>
    <w:rsid w:val="00F516AD"/>
    <w:rsid w:val="00F54B96"/>
    <w:rsid w:val="00F63DA2"/>
    <w:rsid w:val="00F654FC"/>
    <w:rsid w:val="00F706F0"/>
    <w:rsid w:val="00F734E6"/>
    <w:rsid w:val="00F8365A"/>
    <w:rsid w:val="00F84B5A"/>
    <w:rsid w:val="00F8589B"/>
    <w:rsid w:val="00F94433"/>
    <w:rsid w:val="00FB4E96"/>
    <w:rsid w:val="00FC1044"/>
    <w:rsid w:val="00FC6AE9"/>
    <w:rsid w:val="00FE1799"/>
    <w:rsid w:val="00FE5AD6"/>
    <w:rsid w:val="00FE64A4"/>
    <w:rsid w:val="00FF091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1C211B-A075-4EDB-A953-F626BDC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5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61A2"/>
  </w:style>
  <w:style w:type="character" w:customStyle="1" w:styleId="a4">
    <w:name w:val="日付 (文字)"/>
    <w:basedOn w:val="a0"/>
    <w:link w:val="a3"/>
    <w:uiPriority w:val="99"/>
    <w:semiHidden/>
    <w:rsid w:val="002361A2"/>
  </w:style>
  <w:style w:type="paragraph" w:styleId="a5">
    <w:name w:val="Balloon Text"/>
    <w:basedOn w:val="a"/>
    <w:link w:val="a6"/>
    <w:uiPriority w:val="99"/>
    <w:semiHidden/>
    <w:unhideWhenUsed/>
    <w:rsid w:val="00A13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39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1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0AB"/>
  </w:style>
  <w:style w:type="paragraph" w:styleId="a9">
    <w:name w:val="footer"/>
    <w:basedOn w:val="a"/>
    <w:link w:val="aa"/>
    <w:uiPriority w:val="99"/>
    <w:unhideWhenUsed/>
    <w:rsid w:val="00061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10AB"/>
  </w:style>
  <w:style w:type="paragraph" w:styleId="ab">
    <w:name w:val="caption"/>
    <w:basedOn w:val="a"/>
    <w:next w:val="a"/>
    <w:uiPriority w:val="35"/>
    <w:unhideWhenUsed/>
    <w:qFormat/>
    <w:rsid w:val="00C1456C"/>
    <w:rPr>
      <w:b/>
      <w:bCs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C1456C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C1456C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1456C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1456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1456C"/>
  </w:style>
  <w:style w:type="paragraph" w:styleId="2">
    <w:name w:val="toc 2"/>
    <w:basedOn w:val="a"/>
    <w:next w:val="a"/>
    <w:autoRedefine/>
    <w:uiPriority w:val="39"/>
    <w:unhideWhenUsed/>
    <w:rsid w:val="00C1456C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1456C"/>
    <w:pPr>
      <w:ind w:leftChars="200" w:left="420"/>
    </w:pPr>
  </w:style>
  <w:style w:type="character" w:styleId="af">
    <w:name w:val="Hyperlink"/>
    <w:basedOn w:val="a0"/>
    <w:uiPriority w:val="99"/>
    <w:unhideWhenUsed/>
    <w:rsid w:val="00C1456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C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FF0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hart" Target="charts/chart3.xml"/><Relationship Id="rId39" Type="http://schemas.openxmlformats.org/officeDocument/2006/relationships/image" Target="media/image27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footer" Target="footer3.xml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image" Target="media/image38.emf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emf"/><Relationship Id="rId33" Type="http://schemas.openxmlformats.org/officeDocument/2006/relationships/footer" Target="footer2.xml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19.emf"/><Relationship Id="rId41" Type="http://schemas.openxmlformats.org/officeDocument/2006/relationships/image" Target="media/image29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chart" Target="charts/chart2.xml"/><Relationship Id="rId32" Type="http://schemas.openxmlformats.org/officeDocument/2006/relationships/image" Target="media/image22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18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8" Type="http://schemas.openxmlformats.org/officeDocument/2006/relationships/image" Target="media/image1.emf"/><Relationship Id="rId51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00060\Desktop\&#32068;&#25104;&#20998;&#26512;&#65288;&#65320;25&#65374;&#65289;\H28&#12372;&#12415;&#32068;&#25104;&#20998;&#26512;&#22996;&#35351;\&#22577;&#21578;&#26360;&#38306;&#20418;\&#22577;&#21578;&#26360;&#20351;&#29992;&#22259;&#34920;(HP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656730014524764"/>
          <c:y val="0.16898608349900737"/>
          <c:w val="0.77313489180189765"/>
          <c:h val="0.73956262425447361"/>
        </c:manualLayout>
      </c:layout>
      <c:barChart>
        <c:barDir val="bar"/>
        <c:grouping val="stacked"/>
        <c:varyColors val="0"/>
        <c:ser>
          <c:idx val="1"/>
          <c:order val="0"/>
          <c:tx>
            <c:strRef>
              <c:f>地区別グラフ可燃ごみ!$C$5</c:f>
              <c:strCache>
                <c:ptCount val="1"/>
                <c:pt idx="0">
                  <c:v>厨芥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地区別グラフ可燃ごみ!$D$5:$G$5</c:f>
              <c:numCache>
                <c:formatCode>0.00</c:formatCode>
                <c:ptCount val="4"/>
                <c:pt idx="0">
                  <c:v>45.95</c:v>
                </c:pt>
                <c:pt idx="1">
                  <c:v>56.38</c:v>
                </c:pt>
                <c:pt idx="2">
                  <c:v>53.5</c:v>
                </c:pt>
                <c:pt idx="3">
                  <c:v>51.79</c:v>
                </c:pt>
              </c:numCache>
            </c:numRef>
          </c:val>
        </c:ser>
        <c:ser>
          <c:idx val="2"/>
          <c:order val="1"/>
          <c:tx>
            <c:strRef>
              <c:f>地区別グラフ可燃ごみ!$C$6</c:f>
              <c:strCache>
                <c:ptCount val="1"/>
                <c:pt idx="0">
                  <c:v>剪定枝葉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地区別グラフ可燃ごみ!$D$6:$G$6</c:f>
              <c:numCache>
                <c:formatCode>0.00</c:formatCode>
                <c:ptCount val="4"/>
                <c:pt idx="0">
                  <c:v>4.1500000000000004</c:v>
                </c:pt>
                <c:pt idx="1">
                  <c:v>0</c:v>
                </c:pt>
                <c:pt idx="2">
                  <c:v>0.2</c:v>
                </c:pt>
                <c:pt idx="3">
                  <c:v>1.69</c:v>
                </c:pt>
              </c:numCache>
            </c:numRef>
          </c:val>
        </c:ser>
        <c:ser>
          <c:idx val="3"/>
          <c:order val="2"/>
          <c:tx>
            <c:strRef>
              <c:f>地区別グラフ可燃ごみ!$C$7</c:f>
              <c:strCache>
                <c:ptCount val="1"/>
                <c:pt idx="0">
                  <c:v>木・草類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地区別グラフ可燃ごみ!$D$7:$G$7</c:f>
              <c:numCache>
                <c:formatCode>0.00</c:formatCode>
                <c:ptCount val="4"/>
                <c:pt idx="0">
                  <c:v>1.1399999999999999</c:v>
                </c:pt>
                <c:pt idx="1">
                  <c:v>1.44</c:v>
                </c:pt>
                <c:pt idx="2">
                  <c:v>0.84</c:v>
                </c:pt>
                <c:pt idx="3">
                  <c:v>1.24</c:v>
                </c:pt>
              </c:numCache>
            </c:numRef>
          </c:val>
        </c:ser>
        <c:ser>
          <c:idx val="4"/>
          <c:order val="3"/>
          <c:tx>
            <c:strRef>
              <c:f>地区別グラフ可燃ごみ!$C$8</c:f>
              <c:strCache>
                <c:ptCount val="1"/>
                <c:pt idx="0">
                  <c:v>紙おむつ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fld id="{134CEC6B-8AFB-4072-AF31-032E79CCA4AF}" type="VALUE">
                      <a:rPr lang="en-US" altLang="ja-JP" sz="1000"/>
                      <a:pPr>
                        <a:defRPr/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地区別グラフ可燃ごみ!$D$8:$G$8</c:f>
              <c:numCache>
                <c:formatCode>0.00</c:formatCode>
                <c:ptCount val="4"/>
                <c:pt idx="0">
                  <c:v>7.64</c:v>
                </c:pt>
                <c:pt idx="1">
                  <c:v>4.2</c:v>
                </c:pt>
                <c:pt idx="2">
                  <c:v>0</c:v>
                </c:pt>
                <c:pt idx="3">
                  <c:v>4.96</c:v>
                </c:pt>
              </c:numCache>
            </c:numRef>
          </c:val>
        </c:ser>
        <c:ser>
          <c:idx val="5"/>
          <c:order val="4"/>
          <c:tx>
            <c:strRef>
              <c:f>地区別グラフ可燃ごみ!$C$9</c:f>
              <c:strCache>
                <c:ptCount val="1"/>
                <c:pt idx="0">
                  <c:v>その他可燃物</c:v>
                </c:pt>
              </c:strCache>
            </c:strRef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地区別グラフ可燃ごみ!$D$9:$G$9</c:f>
              <c:numCache>
                <c:formatCode>0.00</c:formatCode>
                <c:ptCount val="4"/>
                <c:pt idx="0">
                  <c:v>12.59</c:v>
                </c:pt>
                <c:pt idx="1">
                  <c:v>15.01</c:v>
                </c:pt>
                <c:pt idx="2">
                  <c:v>17.25</c:v>
                </c:pt>
                <c:pt idx="3">
                  <c:v>14.37</c:v>
                </c:pt>
              </c:numCache>
            </c:numRef>
          </c:val>
        </c:ser>
        <c:ser>
          <c:idx val="6"/>
          <c:order val="5"/>
          <c:tx>
            <c:strRef>
              <c:f>地区別グラフ可燃ごみ!$B$10</c:f>
              <c:strCache>
                <c:ptCount val="1"/>
                <c:pt idx="0">
                  <c:v>不燃ごみ合計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地区別グラフ可燃ごみ!$D$10:$G$10</c:f>
              <c:numCache>
                <c:formatCode>0.00</c:formatCode>
                <c:ptCount val="4"/>
                <c:pt idx="0">
                  <c:v>1.17</c:v>
                </c:pt>
                <c:pt idx="1">
                  <c:v>0.6100000000000001</c:v>
                </c:pt>
                <c:pt idx="2">
                  <c:v>0.79</c:v>
                </c:pt>
                <c:pt idx="3">
                  <c:v>0.86</c:v>
                </c:pt>
              </c:numCache>
            </c:numRef>
          </c:val>
        </c:ser>
        <c:ser>
          <c:idx val="7"/>
          <c:order val="6"/>
          <c:tx>
            <c:strRef>
              <c:f>地区別グラフ可燃ごみ!$B$11</c:f>
              <c:strCache>
                <c:ptCount val="1"/>
                <c:pt idx="0">
                  <c:v>粗大ごみ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地区別グラフ可燃ごみ!$D$11:$G$11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8"/>
          <c:order val="7"/>
          <c:tx>
            <c:strRef>
              <c:f>地区別グラフ可燃ごみ!$B$12</c:f>
              <c:strCache>
                <c:ptCount val="1"/>
                <c:pt idx="0">
                  <c:v>資源合計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地区別グラフ可燃ごみ!$D$2:$G$2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事業所地区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地区別グラフ可燃ごみ!$D$12:$G$12</c:f>
              <c:numCache>
                <c:formatCode>0.00</c:formatCode>
                <c:ptCount val="4"/>
                <c:pt idx="0">
                  <c:v>27.35</c:v>
                </c:pt>
                <c:pt idx="1">
                  <c:v>22.33</c:v>
                </c:pt>
                <c:pt idx="2">
                  <c:v>27.419999999999998</c:v>
                </c:pt>
                <c:pt idx="3">
                  <c:v>25.089999999999996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  <c:axId val="448043040"/>
        <c:axId val="448043824"/>
      </c:barChart>
      <c:catAx>
        <c:axId val="448043040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448043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8043824"/>
        <c:scaling>
          <c:orientation val="minMax"/>
          <c:max val="1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&quot;％&quot;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448043040"/>
        <c:crosses val="max"/>
        <c:crossBetween val="between"/>
        <c:majorUnit val="20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8642206663481048"/>
          <c:y val="1.6556555928516941E-2"/>
          <c:w val="0.76878773398708145"/>
          <c:h val="0.1113318902866225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明朝" pitchFamily="18" charset="-128"/>
          <a:ea typeface="ＭＳ Ｐ明朝" pitchFamily="18" charset="-128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119344437959841"/>
          <c:y val="0.24248520721639483"/>
          <c:w val="0.82680979579861169"/>
          <c:h val="0.6984545468890535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地区別グラフ不燃ごみ!$C$5</c:f>
              <c:strCache>
                <c:ptCount val="1"/>
                <c:pt idx="0">
                  <c:v>金属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6968EC0-C8E8-498A-9B34-D291683A860E}" type="VALUE">
                      <a:rPr lang="en-US" altLang="ja-JP" sz="8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20275DF-AFF6-4288-B127-938BBFA44D40}" type="VALUE">
                      <a:rPr lang="en-US" altLang="ja-JP" sz="10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4927C90-6756-44D0-AFE1-8E17D9A1CAC8}" type="VALUE">
                      <a:rPr lang="en-US" altLang="ja-JP" sz="9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地区別グラフ不燃ごみ!$D$5:$G$5</c:f>
              <c:numCache>
                <c:formatCode>0.00</c:formatCode>
                <c:ptCount val="4"/>
                <c:pt idx="0">
                  <c:v>8.2200000000000006</c:v>
                </c:pt>
                <c:pt idx="1">
                  <c:v>9.2200000000000006</c:v>
                </c:pt>
                <c:pt idx="2">
                  <c:v>12.16</c:v>
                </c:pt>
                <c:pt idx="3">
                  <c:v>8.91</c:v>
                </c:pt>
              </c:numCache>
            </c:numRef>
          </c:val>
        </c:ser>
        <c:ser>
          <c:idx val="1"/>
          <c:order val="1"/>
          <c:tx>
            <c:strRef>
              <c:f>地区別グラフ不燃ごみ!$C$6</c:f>
              <c:strCache>
                <c:ptCount val="1"/>
                <c:pt idx="0">
                  <c:v>ゴム・皮革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地区別グラフ不燃ごみ!$D$6:$G$6</c:f>
              <c:numCache>
                <c:formatCode>0.00</c:formatCode>
                <c:ptCount val="4"/>
                <c:pt idx="0">
                  <c:v>19.88</c:v>
                </c:pt>
                <c:pt idx="1">
                  <c:v>22.54</c:v>
                </c:pt>
                <c:pt idx="2">
                  <c:v>4.62</c:v>
                </c:pt>
                <c:pt idx="3">
                  <c:v>19.79</c:v>
                </c:pt>
              </c:numCache>
            </c:numRef>
          </c:val>
        </c:ser>
        <c:ser>
          <c:idx val="2"/>
          <c:order val="2"/>
          <c:tx>
            <c:strRef>
              <c:f>地区別グラフ不燃ごみ!$C$7</c:f>
              <c:strCache>
                <c:ptCount val="1"/>
                <c:pt idx="0">
                  <c:v>ガラス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地区別グラフ不燃ごみ!$D$7:$G$7</c:f>
              <c:numCache>
                <c:formatCode>0.00</c:formatCode>
                <c:ptCount val="4"/>
                <c:pt idx="0">
                  <c:v>3.95</c:v>
                </c:pt>
                <c:pt idx="1">
                  <c:v>4.2</c:v>
                </c:pt>
                <c:pt idx="2">
                  <c:v>0.37</c:v>
                </c:pt>
                <c:pt idx="3">
                  <c:v>3.78</c:v>
                </c:pt>
              </c:numCache>
            </c:numRef>
          </c:val>
        </c:ser>
        <c:ser>
          <c:idx val="3"/>
          <c:order val="3"/>
          <c:tx>
            <c:strRef>
              <c:f>地区別グラフ不燃ごみ!$C$8</c:f>
              <c:strCache>
                <c:ptCount val="1"/>
                <c:pt idx="0">
                  <c:v>陶磁器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36404888-CA64-40C9-BD2C-7E266BC7445D}" type="VALUE">
                      <a:rPr lang="en-US" altLang="ja-JP" sz="8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地区別グラフ不燃ごみ!$D$8:$G$8</c:f>
              <c:numCache>
                <c:formatCode>0.00</c:formatCode>
                <c:ptCount val="4"/>
                <c:pt idx="0">
                  <c:v>3.11</c:v>
                </c:pt>
                <c:pt idx="1">
                  <c:v>6.51</c:v>
                </c:pt>
                <c:pt idx="2">
                  <c:v>3.62</c:v>
                </c:pt>
                <c:pt idx="3">
                  <c:v>4.49</c:v>
                </c:pt>
              </c:numCache>
            </c:numRef>
          </c:val>
        </c:ser>
        <c:ser>
          <c:idx val="4"/>
          <c:order val="4"/>
          <c:tx>
            <c:strRef>
              <c:f>地区別グラフ不燃ごみ!$C$9</c:f>
              <c:strCache>
                <c:ptCount val="1"/>
                <c:pt idx="0">
                  <c:v>土砂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地区別グラフ不燃ごみ!$D$9:$G$9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地区別グラフ不燃ごみ!$C$10</c:f>
              <c:strCache>
                <c:ptCount val="1"/>
                <c:pt idx="0">
                  <c:v>その他不燃物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地区別グラフ不燃ごみ!$D$10:$G$10</c:f>
              <c:numCache>
                <c:formatCode>0.00</c:formatCode>
                <c:ptCount val="4"/>
                <c:pt idx="0">
                  <c:v>45.74</c:v>
                </c:pt>
                <c:pt idx="1">
                  <c:v>35.08</c:v>
                </c:pt>
                <c:pt idx="2">
                  <c:v>17.190000000000001</c:v>
                </c:pt>
                <c:pt idx="3">
                  <c:v>39.380000000000003</c:v>
                </c:pt>
              </c:numCache>
            </c:numRef>
          </c:val>
        </c:ser>
        <c:ser>
          <c:idx val="6"/>
          <c:order val="6"/>
          <c:tx>
            <c:strRef>
              <c:f>地区別グラフ不燃ごみ!$C$11</c:f>
              <c:strCache>
                <c:ptCount val="1"/>
                <c:pt idx="0">
                  <c:v>危険物（スプレー缶、ライター）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地区別グラフ不燃ごみ!$D$11:$G$11</c:f>
              <c:numCache>
                <c:formatCode>0.00</c:formatCode>
                <c:ptCount val="4"/>
                <c:pt idx="0">
                  <c:v>0.02</c:v>
                </c:pt>
                <c:pt idx="1">
                  <c:v>0.13</c:v>
                </c:pt>
                <c:pt idx="2">
                  <c:v>0</c:v>
                </c:pt>
                <c:pt idx="3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地区別グラフ不燃ごみ!$C$12</c:f>
              <c:strCache>
                <c:ptCount val="1"/>
                <c:pt idx="0">
                  <c:v>有害物（乾電池、蛍光灯、体温計）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地区別グラフ不燃ごみ!$D$12:$G$12</c:f>
              <c:numCache>
                <c:formatCode>0.00</c:formatCode>
                <c:ptCount val="4"/>
                <c:pt idx="0">
                  <c:v>0.02</c:v>
                </c:pt>
                <c:pt idx="1">
                  <c:v>0.11</c:v>
                </c:pt>
                <c:pt idx="2">
                  <c:v>0</c:v>
                </c:pt>
                <c:pt idx="3">
                  <c:v>0.06</c:v>
                </c:pt>
              </c:numCache>
            </c:numRef>
          </c:val>
        </c:ser>
        <c:ser>
          <c:idx val="8"/>
          <c:order val="8"/>
          <c:tx>
            <c:strRef>
              <c:f>地区別グラフ不燃ごみ!$B$13</c:f>
              <c:strCache>
                <c:ptCount val="1"/>
                <c:pt idx="0">
                  <c:v>可燃ごみ合計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fld id="{3363BD00-0EEE-4A93-9D31-56C659EC2816}" type="VALUE">
                      <a:rPr lang="en-US" altLang="ja-JP" sz="7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地区別グラフ不燃ごみ!$D$13:$G$13</c:f>
              <c:numCache>
                <c:formatCode>0.00</c:formatCode>
                <c:ptCount val="4"/>
                <c:pt idx="0">
                  <c:v>2.5300000000000002</c:v>
                </c:pt>
                <c:pt idx="1">
                  <c:v>7.33</c:v>
                </c:pt>
                <c:pt idx="2">
                  <c:v>1.87</c:v>
                </c:pt>
                <c:pt idx="3">
                  <c:v>4.38</c:v>
                </c:pt>
              </c:numCache>
            </c:numRef>
          </c:val>
        </c:ser>
        <c:ser>
          <c:idx val="10"/>
          <c:order val="9"/>
          <c:tx>
            <c:strRef>
              <c:f>地区別グラフ不燃ごみ!$B$14</c:f>
              <c:strCache>
                <c:ptCount val="1"/>
                <c:pt idx="0">
                  <c:v>粗大ごみ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地区別グラフ不燃ごみ!$D$14:$G$14</c:f>
              <c:numCache>
                <c:formatCode>0.00</c:formatCode>
                <c:ptCount val="4"/>
                <c:pt idx="0">
                  <c:v>0</c:v>
                </c:pt>
                <c:pt idx="1">
                  <c:v>1.41</c:v>
                </c:pt>
                <c:pt idx="2">
                  <c:v>0</c:v>
                </c:pt>
                <c:pt idx="3">
                  <c:v>0.56000000000000005</c:v>
                </c:pt>
              </c:numCache>
            </c:numRef>
          </c:val>
        </c:ser>
        <c:ser>
          <c:idx val="11"/>
          <c:order val="10"/>
          <c:tx>
            <c:strRef>
              <c:f>地区別グラフ不燃ごみ!$B$15</c:f>
              <c:strCache>
                <c:ptCount val="1"/>
                <c:pt idx="0">
                  <c:v>資源合計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地区別グラフ不燃ごみ!$D$2:$G$2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地区別グラフ不燃ごみ!$D$15:$G$15</c:f>
              <c:numCache>
                <c:formatCode>0.00</c:formatCode>
                <c:ptCount val="4"/>
                <c:pt idx="0">
                  <c:v>16.54</c:v>
                </c:pt>
                <c:pt idx="1">
                  <c:v>13.48</c:v>
                </c:pt>
                <c:pt idx="2">
                  <c:v>60.160000000000004</c:v>
                </c:pt>
                <c:pt idx="3">
                  <c:v>18.579999999999998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  <c:axId val="342950200"/>
        <c:axId val="645384256"/>
      </c:barChart>
      <c:catAx>
        <c:axId val="342950200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645384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5384256"/>
        <c:scaling>
          <c:orientation val="minMax"/>
          <c:max val="1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&quot;％&quot;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342950200"/>
        <c:crosses val="max"/>
        <c:crossBetween val="between"/>
        <c:majorUnit val="20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4143024866482468"/>
          <c:y val="6.117083479163796E-3"/>
          <c:w val="0.83477566832838279"/>
          <c:h val="0.1821596399881234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明朝" pitchFamily="18" charset="-128"/>
          <a:ea typeface="ＭＳ Ｐ明朝" pitchFamily="18" charset="-128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88345285339797"/>
          <c:y val="0.20017069294909562"/>
          <c:w val="0.82993289170219908"/>
          <c:h val="0.6556016597510422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地区別グラフ容器プラ!$E$5</c:f>
              <c:strCache>
                <c:ptCount val="1"/>
                <c:pt idx="0">
                  <c:v>発泡トレイ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地区別グラフ容器プラ!$F$2:$I$2</c:f>
              <c:strCache>
                <c:ptCount val="4"/>
                <c:pt idx="0">
                  <c:v>戸建住宅地区</c:v>
                </c:pt>
                <c:pt idx="1">
                  <c:v>集合住宅地区</c:v>
                </c:pt>
                <c:pt idx="2">
                  <c:v>事業者地区</c:v>
                </c:pt>
                <c:pt idx="3">
                  <c:v>3地区平均</c:v>
                </c:pt>
              </c:strCache>
            </c:strRef>
          </c:cat>
          <c:val>
            <c:numRef>
              <c:f>地区別グラフ容器プラ!$F$5:$I$5</c:f>
              <c:numCache>
                <c:formatCode>0.00</c:formatCode>
                <c:ptCount val="4"/>
                <c:pt idx="0">
                  <c:v>5.69</c:v>
                </c:pt>
                <c:pt idx="1">
                  <c:v>4.34</c:v>
                </c:pt>
                <c:pt idx="2">
                  <c:v>1.97</c:v>
                </c:pt>
                <c:pt idx="3">
                  <c:v>5.05</c:v>
                </c:pt>
              </c:numCache>
            </c:numRef>
          </c:val>
        </c:ser>
        <c:ser>
          <c:idx val="1"/>
          <c:order val="1"/>
          <c:tx>
            <c:strRef>
              <c:f>地区別グラフ容器プラ!$E$6</c:f>
              <c:strCache>
                <c:ptCount val="1"/>
                <c:pt idx="0">
                  <c:v>発泡スチロール類</c:v>
                </c:pt>
              </c:strCache>
            </c:strRef>
          </c:tx>
          <c:spPr>
            <a:solidFill>
              <a:srgbClr val="CCFFCC"/>
            </a:solidFill>
            <a:ln>
              <a:solidFill>
                <a:prstClr val="black"/>
              </a:solidFill>
            </a:ln>
          </c:spPr>
          <c:invertIfNegative val="0"/>
          <c:val>
            <c:numRef>
              <c:f>地区別グラフ容器プラ!$F$6:$I$6</c:f>
              <c:numCache>
                <c:formatCode>0.00</c:formatCode>
                <c:ptCount val="4"/>
                <c:pt idx="0">
                  <c:v>0.34</c:v>
                </c:pt>
                <c:pt idx="1">
                  <c:v>0.59</c:v>
                </c:pt>
                <c:pt idx="2">
                  <c:v>0.39</c:v>
                </c:pt>
                <c:pt idx="3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地区別グラフ容器プラ!$E$7</c:f>
              <c:strCache>
                <c:ptCount val="1"/>
                <c:pt idx="0">
                  <c:v>プラスチックボトル</c:v>
                </c:pt>
              </c:strCache>
            </c:strRef>
          </c:tx>
          <c:spPr>
            <a:solidFill>
              <a:srgbClr val="FFFFCC"/>
            </a:solidFill>
            <a:ln>
              <a:solidFill>
                <a:prstClr val="black"/>
              </a:solidFill>
            </a:ln>
          </c:spPr>
          <c:invertIfNegative val="0"/>
          <c:dLbls>
            <c:spPr>
              <a:solidFill>
                <a:srgbClr val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地区別グラフ容器プラ!$F$7:$I$7</c:f>
              <c:numCache>
                <c:formatCode>0.00</c:formatCode>
                <c:ptCount val="4"/>
                <c:pt idx="0">
                  <c:v>12.13</c:v>
                </c:pt>
                <c:pt idx="1">
                  <c:v>9.6300000000000008</c:v>
                </c:pt>
                <c:pt idx="2">
                  <c:v>10.26</c:v>
                </c:pt>
                <c:pt idx="3">
                  <c:v>11.2</c:v>
                </c:pt>
              </c:numCache>
            </c:numRef>
          </c:val>
        </c:ser>
        <c:ser>
          <c:idx val="3"/>
          <c:order val="3"/>
          <c:tx>
            <c:strRef>
              <c:f>地区別グラフ容器プラ!$E$8</c:f>
              <c:strCache>
                <c:ptCount val="1"/>
                <c:pt idx="0">
                  <c:v>硬質プラスチック</c:v>
                </c:pt>
              </c:strCache>
            </c:strRef>
          </c:tx>
          <c:spPr>
            <a:solidFill>
              <a:srgbClr val="CCFFFF"/>
            </a:solidFill>
            <a:ln>
              <a:solidFill>
                <a:prstClr val="black"/>
              </a:solidFill>
            </a:ln>
          </c:spPr>
          <c:invertIfNegative val="0"/>
          <c:dLbls>
            <c:spPr>
              <a:solidFill>
                <a:srgbClr val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地区別グラフ容器プラ!$F$8:$I$8</c:f>
              <c:numCache>
                <c:formatCode>0.00</c:formatCode>
                <c:ptCount val="4"/>
                <c:pt idx="0">
                  <c:v>26</c:v>
                </c:pt>
                <c:pt idx="1">
                  <c:v>26.51</c:v>
                </c:pt>
                <c:pt idx="2">
                  <c:v>12.68</c:v>
                </c:pt>
                <c:pt idx="3">
                  <c:v>25.44</c:v>
                </c:pt>
              </c:numCache>
            </c:numRef>
          </c:val>
        </c:ser>
        <c:ser>
          <c:idx val="4"/>
          <c:order val="4"/>
          <c:tx>
            <c:strRef>
              <c:f>地区別グラフ容器プラ!$E$9</c:f>
              <c:strCache>
                <c:ptCount val="1"/>
                <c:pt idx="0">
                  <c:v>フィルム類（軟質）</c:v>
                </c:pt>
              </c:strCache>
            </c:strRef>
          </c:tx>
          <c:spPr>
            <a:solidFill>
              <a:srgbClr val="660066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1BEAB1E8-D486-4614-B7EB-F11571AC1C65}" type="VALUE">
                      <a:rPr lang="en-US" altLang="ja-JP" sz="10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296DAC03-0570-432E-B632-6A3985BFF181}" type="VALUE">
                      <a:rPr lang="en-US" altLang="ja-JP" sz="9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0DBC697-885E-467E-ADFF-9C5A8DB3F221}" type="VALUE">
                      <a:rPr lang="en-US" altLang="ja-JP" sz="10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rgbClr val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地区別グラフ容器プラ!$F$9:$I$9</c:f>
              <c:numCache>
                <c:formatCode>0.00</c:formatCode>
                <c:ptCount val="4"/>
                <c:pt idx="0">
                  <c:v>46.05</c:v>
                </c:pt>
                <c:pt idx="1">
                  <c:v>44.11</c:v>
                </c:pt>
                <c:pt idx="2">
                  <c:v>60.48</c:v>
                </c:pt>
                <c:pt idx="3">
                  <c:v>46.19</c:v>
                </c:pt>
              </c:numCache>
            </c:numRef>
          </c:val>
        </c:ser>
        <c:ser>
          <c:idx val="5"/>
          <c:order val="5"/>
          <c:tx>
            <c:strRef>
              <c:f>地区別グラフ容器プラ!$E$10</c:f>
              <c:strCache>
                <c:ptCount val="1"/>
                <c:pt idx="0">
                  <c:v>レジ袋</c:v>
                </c:pt>
              </c:strCache>
            </c:strRef>
          </c:tx>
          <c:spPr>
            <a:solidFill>
              <a:srgbClr val="FF8080"/>
            </a:solidFill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136E0354-49D2-4070-9FCD-69EA137D14DB}" type="VALUE">
                      <a:rPr lang="en-US" altLang="ja-JP" sz="7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0ED1D61-79B9-4D9B-83D9-5126B20B8B70}" type="VALUE">
                      <a:rPr lang="en-US" altLang="ja-JP" sz="7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4.7036688617121351E-3"/>
                  <c:y val="0"/>
                </c:manualLayout>
              </c:layout>
              <c:tx>
                <c:rich>
                  <a:bodyPr/>
                  <a:lstStyle/>
                  <a:p>
                    <a:fld id="{C3163C7C-6795-48E8-A551-25EF675D5DB9}" type="VALUE">
                      <a:rPr lang="en-US" altLang="ja-JP" sz="7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92D0E5C-7007-47A3-8858-2652DA32C899}" type="VALUE">
                      <a:rPr lang="en-US" altLang="ja-JP" sz="700"/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地区別グラフ容器プラ!$F$10:$I$10</c:f>
              <c:numCache>
                <c:formatCode>0.00</c:formatCode>
                <c:ptCount val="4"/>
                <c:pt idx="0">
                  <c:v>5.03</c:v>
                </c:pt>
                <c:pt idx="1">
                  <c:v>5.3</c:v>
                </c:pt>
                <c:pt idx="2">
                  <c:v>6.71</c:v>
                </c:pt>
                <c:pt idx="3">
                  <c:v>5.21</c:v>
                </c:pt>
              </c:numCache>
            </c:numRef>
          </c:val>
        </c:ser>
        <c:ser>
          <c:idx val="6"/>
          <c:order val="6"/>
          <c:tx>
            <c:strRef>
              <c:f>地区別グラフ容器プラ!$B$11</c:f>
              <c:strCache>
                <c:ptCount val="1"/>
                <c:pt idx="0">
                  <c:v>その他資源合計</c:v>
                </c:pt>
              </c:strCache>
            </c:strRef>
          </c:tx>
          <c:spPr>
            <a:solidFill>
              <a:srgbClr val="0066CC"/>
            </a:solidFill>
            <a:ln>
              <a:solidFill>
                <a:srgbClr val="000000"/>
              </a:solidFill>
            </a:ln>
          </c:spPr>
          <c:invertIfNegative val="0"/>
          <c:val>
            <c:numRef>
              <c:f>地区別グラフ容器プラ!$F$11:$I$11</c:f>
              <c:numCache>
                <c:formatCode>0.00</c:formatCode>
                <c:ptCount val="4"/>
                <c:pt idx="0">
                  <c:v>0.84</c:v>
                </c:pt>
                <c:pt idx="1">
                  <c:v>1.69</c:v>
                </c:pt>
                <c:pt idx="2">
                  <c:v>1.19</c:v>
                </c:pt>
                <c:pt idx="3">
                  <c:v>1.1599999999999999</c:v>
                </c:pt>
              </c:numCache>
            </c:numRef>
          </c:val>
        </c:ser>
        <c:ser>
          <c:idx val="7"/>
          <c:order val="7"/>
          <c:tx>
            <c:strRef>
              <c:f>地区別グラフ容器プラ!$B$12</c:f>
              <c:strCache>
                <c:ptCount val="1"/>
                <c:pt idx="0">
                  <c:v>可燃ごみ合計</c:v>
                </c:pt>
              </c:strCache>
            </c:strRef>
          </c:tx>
          <c:spPr>
            <a:solidFill>
              <a:srgbClr val="CCCCFF"/>
            </a:solidFill>
            <a:ln>
              <a:solidFill>
                <a:srgbClr val="000000"/>
              </a:solidFill>
            </a:ln>
          </c:spPr>
          <c:invertIfNegative val="0"/>
          <c:val>
            <c:numRef>
              <c:f>地区別グラフ容器プラ!$F$12:$I$12</c:f>
              <c:numCache>
                <c:formatCode>0.00</c:formatCode>
                <c:ptCount val="4"/>
                <c:pt idx="0">
                  <c:v>0.76</c:v>
                </c:pt>
                <c:pt idx="1">
                  <c:v>5.46</c:v>
                </c:pt>
                <c:pt idx="2">
                  <c:v>2.14</c:v>
                </c:pt>
                <c:pt idx="3">
                  <c:v>2.38</c:v>
                </c:pt>
              </c:numCache>
            </c:numRef>
          </c:val>
        </c:ser>
        <c:ser>
          <c:idx val="8"/>
          <c:order val="8"/>
          <c:tx>
            <c:strRef>
              <c:f>地区別グラフ容器プラ!$B$13</c:f>
              <c:strCache>
                <c:ptCount val="1"/>
                <c:pt idx="0">
                  <c:v>不燃ごみ合計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ysClr val="windowText" lastClr="000000">
                  <a:lumMod val="95000"/>
                  <a:lumOff val="5000"/>
                </a:sysClr>
              </a:solidFill>
            </a:ln>
          </c:spPr>
          <c:invertIfNegative val="0"/>
          <c:val>
            <c:numRef>
              <c:f>地区別グラフ容器プラ!$F$13:$I$13</c:f>
              <c:numCache>
                <c:formatCode>0.00</c:formatCode>
                <c:ptCount val="4"/>
                <c:pt idx="0">
                  <c:v>3.14</c:v>
                </c:pt>
                <c:pt idx="1">
                  <c:v>2.3600000000000003</c:v>
                </c:pt>
                <c:pt idx="2">
                  <c:v>4.17</c:v>
                </c:pt>
                <c:pt idx="3">
                  <c:v>2.9299999999999993</c:v>
                </c:pt>
              </c:numCache>
            </c:numRef>
          </c:val>
        </c:ser>
        <c:ser>
          <c:idx val="9"/>
          <c:order val="9"/>
          <c:tx>
            <c:strRef>
              <c:f>地区別グラフ容器プラ!$B$14</c:f>
              <c:strCache>
                <c:ptCount val="1"/>
                <c:pt idx="0">
                  <c:v>粗大ごみ</c:v>
                </c:pt>
              </c:strCache>
            </c:strRef>
          </c:tx>
          <c:invertIfNegative val="0"/>
          <c:val>
            <c:numRef>
              <c:f>地区別グラフ容器プラ!$F$14:$I$14</c:f>
              <c:numCache>
                <c:formatCode>0.00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serLines>
          <c:spPr>
            <a:ln w="3175">
              <a:solidFill>
                <a:schemeClr val="tx1"/>
              </a:solidFill>
              <a:prstDash val="solid"/>
            </a:ln>
          </c:spPr>
        </c:serLines>
        <c:axId val="295800760"/>
        <c:axId val="295800368"/>
      </c:barChart>
      <c:catAx>
        <c:axId val="295800760"/>
        <c:scaling>
          <c:orientation val="maxMin"/>
        </c:scaling>
        <c:delete val="0"/>
        <c:axPos val="l"/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29580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5800368"/>
        <c:scaling>
          <c:orientation val="minMax"/>
          <c:max val="10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&quot;％&quot;" sourceLinked="0"/>
        <c:majorTickMark val="in"/>
        <c:minorTickMark val="none"/>
        <c:tickLblPos val="nextTo"/>
        <c:spPr>
          <a:solidFill>
            <a:sysClr val="window" lastClr="FFFFFF"/>
          </a:solidFill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295800760"/>
        <c:crosses val="max"/>
        <c:crossBetween val="between"/>
        <c:majorUnit val="20"/>
      </c:valAx>
      <c:spPr>
        <a:solidFill>
          <a:schemeClr val="bg1"/>
        </a:solidFill>
        <a:ln w="3175">
          <a:solidFill>
            <a:schemeClr val="tx1">
              <a:lumMod val="95000"/>
              <a:lumOff val="5000"/>
            </a:schemeClr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1367030359640139"/>
          <c:y val="2.5799084209065723E-2"/>
          <c:w val="0.83333182729264377"/>
          <c:h val="0.15610774498842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chemeClr val="bg1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明朝" pitchFamily="18" charset="-128"/>
          <a:ea typeface="ＭＳ Ｐ明朝" pitchFamily="18" charset="-128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67410-0628-42F6-B264-A271C7F3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36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府中市役所</cp:lastModifiedBy>
  <cp:revision>4</cp:revision>
  <cp:lastPrinted>2017-01-18T05:44:00Z</cp:lastPrinted>
  <dcterms:created xsi:type="dcterms:W3CDTF">2017-01-18T03:03:00Z</dcterms:created>
  <dcterms:modified xsi:type="dcterms:W3CDTF">2017-01-18T06:01:00Z</dcterms:modified>
</cp:coreProperties>
</file>